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F644" w14:textId="77777777" w:rsidR="006F2F1D" w:rsidRPr="00EB3F5E" w:rsidRDefault="00D527D0"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Prehľad</w:t>
      </w:r>
      <w:r w:rsidR="005163D0">
        <w:rPr>
          <w:rFonts w:ascii="Montserrat" w:eastAsiaTheme="majorEastAsia" w:hAnsi="Montserrat" w:cstheme="majorBidi"/>
          <w:color w:val="091C6B"/>
          <w:szCs w:val="36"/>
        </w:rPr>
        <w:t xml:space="preserve"> </w:t>
      </w:r>
      <w:r w:rsidR="004F40B4" w:rsidRPr="000A226C">
        <w:rPr>
          <w:rFonts w:ascii="Montserrat" w:eastAsiaTheme="majorEastAsia" w:hAnsi="Montserrat" w:cstheme="majorBidi"/>
          <w:color w:val="091C6B"/>
          <w:szCs w:val="36"/>
        </w:rPr>
        <w:t xml:space="preserve">o spracúvaní osobných údajov </w:t>
      </w:r>
      <w:r w:rsidR="003F41DB">
        <w:rPr>
          <w:rFonts w:ascii="Montserrat" w:eastAsiaTheme="majorEastAsia" w:hAnsi="Montserrat" w:cstheme="majorBidi"/>
          <w:color w:val="091C6B"/>
          <w:szCs w:val="36"/>
        </w:rPr>
        <w:t>klientov</w:t>
      </w:r>
    </w:p>
    <w:p w14:paraId="0937901C"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33A029F6" w14:textId="738B06DE" w:rsidR="009E2927"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Cieľom </w:t>
      </w:r>
      <w:r w:rsidR="00657CD6">
        <w:rPr>
          <w:rFonts w:ascii="Open Sans" w:hAnsi="Open Sans" w:cs="Open Sans"/>
          <w:sz w:val="16"/>
          <w:szCs w:val="20"/>
        </w:rPr>
        <w:t>tohto prehľadu</w:t>
      </w:r>
      <w:r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Pr="00EA46FE">
        <w:rPr>
          <w:rFonts w:ascii="Open Sans" w:hAnsi="Open Sans" w:cs="Open Sans"/>
          <w:sz w:val="16"/>
          <w:szCs w:val="20"/>
        </w:rPr>
        <w:t>osobných údajo</w:t>
      </w:r>
      <w:r w:rsidR="002254B2" w:rsidRPr="00EA46FE">
        <w:rPr>
          <w:rFonts w:ascii="Open Sans" w:hAnsi="Open Sans" w:cs="Open Sans"/>
          <w:sz w:val="16"/>
          <w:szCs w:val="20"/>
        </w:rPr>
        <w:t xml:space="preserve">v, pokiaľ </w:t>
      </w:r>
      <w:r w:rsidR="00330D0B" w:rsidRPr="00EA46FE">
        <w:rPr>
          <w:rFonts w:ascii="Open Sans" w:hAnsi="Open Sans" w:cs="Open Sans"/>
          <w:sz w:val="16"/>
          <w:szCs w:val="20"/>
        </w:rPr>
        <w:t xml:space="preserve">ste prejavili záujem o naše </w:t>
      </w:r>
      <w:r w:rsidR="008E17EF" w:rsidRPr="00EA46FE">
        <w:rPr>
          <w:rFonts w:ascii="Open Sans" w:hAnsi="Open Sans" w:cs="Open Sans"/>
          <w:sz w:val="16"/>
          <w:szCs w:val="20"/>
        </w:rPr>
        <w:t xml:space="preserve">zariadenie a ste naším cenným klientom a využívate </w:t>
      </w:r>
      <w:r w:rsidR="002254B2" w:rsidRPr="00EA46FE">
        <w:rPr>
          <w:rFonts w:ascii="Open Sans" w:hAnsi="Open Sans" w:cs="Open Sans"/>
          <w:sz w:val="16"/>
          <w:szCs w:val="20"/>
        </w:rPr>
        <w:t>naše služby.</w:t>
      </w:r>
    </w:p>
    <w:p w14:paraId="22768727" w14:textId="66145A79" w:rsidR="006F2F1D" w:rsidRPr="00140A37" w:rsidRDefault="00DC186D" w:rsidP="004C712F">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w:t>
      </w:r>
      <w:r w:rsidR="003268B4" w:rsidRPr="00D76DD3">
        <w:rPr>
          <w:rFonts w:ascii="Open Sans" w:hAnsi="Open Sans" w:cs="Open Sans"/>
          <w:b/>
          <w:sz w:val="20"/>
          <w:szCs w:val="20"/>
        </w:rPr>
        <w:t>mácie sú dostupné</w:t>
      </w:r>
      <w:r w:rsidR="003E24C9" w:rsidRPr="00D76DD3">
        <w:rPr>
          <w:rFonts w:ascii="Open Sans" w:hAnsi="Open Sans" w:cs="Open Sans"/>
          <w:b/>
          <w:sz w:val="20"/>
          <w:szCs w:val="20"/>
        </w:rPr>
        <w:t xml:space="preserve"> </w:t>
      </w:r>
      <w:r w:rsidR="00D76DD3" w:rsidRPr="00D76DD3">
        <w:rPr>
          <w:rFonts w:ascii="Open Sans" w:hAnsi="Open Sans" w:cs="Open Sans"/>
          <w:b/>
          <w:sz w:val="20"/>
          <w:szCs w:val="20"/>
        </w:rPr>
        <w:t xml:space="preserve">na </w:t>
      </w:r>
      <w:r w:rsidR="003827B8">
        <w:rPr>
          <w:rFonts w:ascii="Open Sans" w:hAnsi="Open Sans" w:cs="Open Sans"/>
          <w:b/>
          <w:sz w:val="20"/>
          <w:szCs w:val="20"/>
        </w:rPr>
        <w:t xml:space="preserve">nižšie </w:t>
      </w:r>
      <w:r w:rsidR="00D76DD3" w:rsidRPr="00D76DD3">
        <w:rPr>
          <w:rFonts w:ascii="Open Sans" w:hAnsi="Open Sans" w:cs="Open Sans"/>
          <w:b/>
          <w:sz w:val="20"/>
          <w:szCs w:val="20"/>
        </w:rPr>
        <w:t>uvedenej kontaktnej adrese</w:t>
      </w:r>
      <w:r w:rsidR="001F7C08" w:rsidRPr="00D76DD3">
        <w:rPr>
          <w:rFonts w:ascii="Open Sans" w:hAnsi="Open Sans" w:cs="Open Sans"/>
          <w:b/>
          <w:sz w:val="20"/>
          <w:szCs w:val="20"/>
        </w:rPr>
        <w:t>.</w:t>
      </w:r>
    </w:p>
    <w:p w14:paraId="382BB344"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5604D536" w14:textId="77777777" w:rsidR="002B5663" w:rsidRPr="00140A37" w:rsidRDefault="002B5663" w:rsidP="002B5663">
      <w:pPr>
        <w:jc w:val="both"/>
        <w:rPr>
          <w:rFonts w:ascii="Open Sans" w:hAnsi="Open Sans" w:cs="Open Sans"/>
          <w:sz w:val="16"/>
          <w:szCs w:val="20"/>
        </w:rPr>
      </w:pPr>
      <w:bookmarkStart w:id="0" w:name="_Hlk175731398"/>
      <w:r w:rsidRPr="00140A37">
        <w:rPr>
          <w:rFonts w:ascii="Open Sans" w:hAnsi="Open Sans" w:cs="Open Sans"/>
          <w:sz w:val="16"/>
          <w:szCs w:val="20"/>
        </w:rPr>
        <w:t xml:space="preserve">Prevádzkovateľom spracúvajúcim Vaše osobné údaje je </w:t>
      </w:r>
      <w:r w:rsidRPr="002B5663">
        <w:rPr>
          <w:rFonts w:ascii="Open Sans" w:hAnsi="Open Sans" w:cs="Open Sans"/>
          <w:sz w:val="16"/>
          <w:szCs w:val="20"/>
        </w:rPr>
        <w:t>nezisková organizácia Sociálne služby Myjava, n. o., Nám. M. R. Štefánika 560/4, 90701 Myjava, IČO: 36 119 610, jana.galikova@myjava.sk</w:t>
      </w:r>
      <w:r w:rsidRPr="00140A37">
        <w:rPr>
          <w:rFonts w:ascii="Open Sans" w:hAnsi="Open Sans" w:cs="Open Sans"/>
          <w:sz w:val="16"/>
          <w:szCs w:val="20"/>
        </w:rPr>
        <w:t xml:space="preserve"> (ďalej len „prevádzkovateľ“)</w:t>
      </w:r>
      <w:r>
        <w:rPr>
          <w:rFonts w:ascii="Open Sans" w:hAnsi="Open Sans" w:cs="Open Sans"/>
          <w:sz w:val="16"/>
          <w:szCs w:val="20"/>
        </w:rPr>
        <w:t>.</w:t>
      </w:r>
    </w:p>
    <w:p w14:paraId="12745169" w14:textId="77777777" w:rsidR="002B5663" w:rsidRPr="00140A37" w:rsidRDefault="002B5663" w:rsidP="002B5663">
      <w:pPr>
        <w:jc w:val="both"/>
        <w:rPr>
          <w:rFonts w:ascii="Open Sans" w:hAnsi="Open Sans" w:cs="Open Sans"/>
          <w:sz w:val="16"/>
          <w:szCs w:val="20"/>
        </w:rPr>
      </w:pPr>
      <w:r w:rsidRPr="00140A37">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w:t>
      </w:r>
      <w:r w:rsidRPr="002B5663">
        <w:rPr>
          <w:rFonts w:ascii="Open Sans" w:hAnsi="Open Sans" w:cs="Open Sans"/>
          <w:sz w:val="16"/>
          <w:szCs w:val="20"/>
        </w:rPr>
        <w:t>jana.galikova@myjava.sk</w:t>
      </w:r>
      <w:r w:rsidRPr="00140A37">
        <w:rPr>
          <w:rFonts w:ascii="Open Sans" w:hAnsi="Open Sans" w:cs="Open Sans"/>
          <w:sz w:val="16"/>
          <w:szCs w:val="20"/>
        </w:rPr>
        <w:t xml:space="preserve">, alebo písomne na adresu prevádzkovateľa. </w:t>
      </w:r>
    </w:p>
    <w:bookmarkEnd w:id="0"/>
    <w:p w14:paraId="6C67C8D0" w14:textId="77777777" w:rsidR="00421921" w:rsidRPr="000938FA" w:rsidRDefault="00421921" w:rsidP="00421921">
      <w:pPr>
        <w:jc w:val="both"/>
        <w:rPr>
          <w:rFonts w:ascii="Open Sans" w:hAnsi="Open Sans" w:cs="Open Sans"/>
          <w:sz w:val="16"/>
          <w:szCs w:val="20"/>
        </w:rPr>
      </w:pPr>
      <w:r w:rsidRPr="000938FA">
        <w:rPr>
          <w:rFonts w:ascii="Open Sans" w:hAnsi="Open Sans" w:cs="Open Sans"/>
          <w:sz w:val="16"/>
          <w:szCs w:val="20"/>
        </w:rPr>
        <w:t xml:space="preserve">Kontaktné údaje zodpovednej osoby pre dohľad nad spracúvaním osobných údajov: </w:t>
      </w:r>
      <w:r w:rsidRPr="00165BDF">
        <w:rPr>
          <w:rFonts w:ascii="Open Sans" w:hAnsi="Open Sans" w:cs="Open Sans"/>
          <w:sz w:val="16"/>
          <w:szCs w:val="20"/>
        </w:rPr>
        <w:t>dpo8@proenergy.sk</w:t>
      </w:r>
      <w:r>
        <w:rPr>
          <w:rFonts w:ascii="Open Sans" w:hAnsi="Open Sans" w:cs="Open Sans"/>
          <w:sz w:val="16"/>
          <w:szCs w:val="20"/>
        </w:rPr>
        <w:t>.</w:t>
      </w:r>
    </w:p>
    <w:p w14:paraId="08AAED3C"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205BD7E9"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120" w:type="dxa"/>
        <w:tblCellMar>
          <w:left w:w="70" w:type="dxa"/>
          <w:right w:w="70" w:type="dxa"/>
        </w:tblCellMar>
        <w:tblLook w:val="04A0" w:firstRow="1" w:lastRow="0" w:firstColumn="1" w:lastColumn="0" w:noHBand="0" w:noVBand="1"/>
      </w:tblPr>
      <w:tblGrid>
        <w:gridCol w:w="3166"/>
        <w:gridCol w:w="1389"/>
        <w:gridCol w:w="1643"/>
        <w:gridCol w:w="1627"/>
        <w:gridCol w:w="1295"/>
      </w:tblGrid>
      <w:tr w:rsidR="003F41DB" w:rsidRPr="003F41DB" w14:paraId="11A92686" w14:textId="77777777" w:rsidTr="004F36E6">
        <w:trPr>
          <w:trHeight w:val="675"/>
          <w:tblHeader/>
        </w:trPr>
        <w:tc>
          <w:tcPr>
            <w:tcW w:w="3166" w:type="dxa"/>
            <w:tcBorders>
              <w:top w:val="single" w:sz="4" w:space="0" w:color="FFFFFF"/>
              <w:left w:val="single" w:sz="4" w:space="0" w:color="FFFFFF"/>
              <w:bottom w:val="nil"/>
              <w:right w:val="single" w:sz="4" w:space="0" w:color="FFFFFF"/>
            </w:tcBorders>
            <w:shd w:val="clear" w:color="4D4D4D" w:fill="4D4D4D"/>
            <w:vAlign w:val="center"/>
            <w:hideMark/>
          </w:tcPr>
          <w:p w14:paraId="308553F0" w14:textId="77777777" w:rsidR="003F41DB" w:rsidRPr="003827B8" w:rsidRDefault="003F41DB" w:rsidP="003F41DB">
            <w:pPr>
              <w:spacing w:after="0" w:line="240" w:lineRule="auto"/>
              <w:rPr>
                <w:rFonts w:ascii="Open Sans" w:eastAsia="Times New Roman" w:hAnsi="Open Sans" w:cs="Open Sans"/>
                <w:b/>
                <w:bCs/>
                <w:color w:val="FFFFFF"/>
                <w:sz w:val="14"/>
                <w:szCs w:val="14"/>
                <w:lang w:eastAsia="sk-SK"/>
              </w:rPr>
            </w:pPr>
            <w:r w:rsidRPr="003827B8">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389" w:type="dxa"/>
            <w:tcBorders>
              <w:top w:val="single" w:sz="4" w:space="0" w:color="FFFFFF"/>
              <w:left w:val="nil"/>
              <w:bottom w:val="nil"/>
              <w:right w:val="single" w:sz="4" w:space="0" w:color="FFFFFF"/>
            </w:tcBorders>
            <w:shd w:val="clear" w:color="000000" w:fill="4D4D4D"/>
            <w:vAlign w:val="center"/>
            <w:hideMark/>
          </w:tcPr>
          <w:p w14:paraId="05F1E3F3" w14:textId="77777777" w:rsidR="003F41DB" w:rsidRPr="003827B8" w:rsidRDefault="003F41DB" w:rsidP="003F41DB">
            <w:pPr>
              <w:spacing w:after="0" w:line="240" w:lineRule="auto"/>
              <w:rPr>
                <w:rFonts w:ascii="Open Sans" w:eastAsia="Times New Roman" w:hAnsi="Open Sans" w:cs="Open Sans"/>
                <w:b/>
                <w:bCs/>
                <w:color w:val="FFFFFF"/>
                <w:sz w:val="14"/>
                <w:szCs w:val="14"/>
                <w:lang w:eastAsia="sk-SK"/>
              </w:rPr>
            </w:pPr>
            <w:r w:rsidRPr="003827B8">
              <w:rPr>
                <w:rFonts w:ascii="Open Sans" w:eastAsia="Times New Roman" w:hAnsi="Open Sans" w:cs="Open Sans"/>
                <w:b/>
                <w:bCs/>
                <w:color w:val="FFFFFF"/>
                <w:sz w:val="14"/>
                <w:szCs w:val="14"/>
                <w:lang w:eastAsia="sk-SK"/>
              </w:rPr>
              <w:t>Kategórie dotknutých osôb</w:t>
            </w:r>
          </w:p>
        </w:tc>
        <w:tc>
          <w:tcPr>
            <w:tcW w:w="1643" w:type="dxa"/>
            <w:tcBorders>
              <w:top w:val="single" w:sz="4" w:space="0" w:color="FFFFFF"/>
              <w:left w:val="nil"/>
              <w:bottom w:val="nil"/>
              <w:right w:val="single" w:sz="4" w:space="0" w:color="FFFFFF"/>
            </w:tcBorders>
            <w:shd w:val="clear" w:color="000000" w:fill="4D4D4D"/>
            <w:vAlign w:val="center"/>
            <w:hideMark/>
          </w:tcPr>
          <w:p w14:paraId="2BC298E0" w14:textId="77777777" w:rsidR="003F41DB" w:rsidRPr="003827B8" w:rsidRDefault="003F41DB" w:rsidP="003F41DB">
            <w:pPr>
              <w:spacing w:after="0" w:line="240" w:lineRule="auto"/>
              <w:rPr>
                <w:rFonts w:ascii="Open Sans" w:eastAsia="Times New Roman" w:hAnsi="Open Sans" w:cs="Open Sans"/>
                <w:b/>
                <w:bCs/>
                <w:color w:val="FFFFFF"/>
                <w:sz w:val="14"/>
                <w:szCs w:val="14"/>
                <w:lang w:eastAsia="sk-SK"/>
              </w:rPr>
            </w:pPr>
            <w:r w:rsidRPr="003827B8">
              <w:rPr>
                <w:rFonts w:ascii="Open Sans" w:eastAsia="Times New Roman" w:hAnsi="Open Sans" w:cs="Open Sans"/>
                <w:b/>
                <w:bCs/>
                <w:color w:val="FFFFFF"/>
                <w:sz w:val="14"/>
                <w:szCs w:val="14"/>
                <w:lang w:eastAsia="sk-SK"/>
              </w:rPr>
              <w:t>Kategórie osobných údajov</w:t>
            </w:r>
          </w:p>
        </w:tc>
        <w:tc>
          <w:tcPr>
            <w:tcW w:w="1627" w:type="dxa"/>
            <w:tcBorders>
              <w:top w:val="single" w:sz="4" w:space="0" w:color="FFFFFF"/>
              <w:left w:val="nil"/>
              <w:bottom w:val="nil"/>
              <w:right w:val="single" w:sz="4" w:space="0" w:color="FFFFFF"/>
            </w:tcBorders>
            <w:shd w:val="clear" w:color="000000" w:fill="4D4D4D"/>
            <w:vAlign w:val="center"/>
            <w:hideMark/>
          </w:tcPr>
          <w:p w14:paraId="636F9AAC" w14:textId="77777777" w:rsidR="003F41DB" w:rsidRPr="003827B8" w:rsidRDefault="003F41DB" w:rsidP="003F41DB">
            <w:pPr>
              <w:spacing w:after="0" w:line="240" w:lineRule="auto"/>
              <w:rPr>
                <w:rFonts w:ascii="Open Sans" w:eastAsia="Times New Roman" w:hAnsi="Open Sans" w:cs="Open Sans"/>
                <w:b/>
                <w:bCs/>
                <w:color w:val="FFFFFF"/>
                <w:sz w:val="14"/>
                <w:szCs w:val="14"/>
                <w:lang w:eastAsia="sk-SK"/>
              </w:rPr>
            </w:pPr>
            <w:r w:rsidRPr="003827B8">
              <w:rPr>
                <w:rFonts w:ascii="Open Sans" w:eastAsia="Times New Roman" w:hAnsi="Open Sans" w:cs="Open Sans"/>
                <w:b/>
                <w:bCs/>
                <w:color w:val="FFFFFF"/>
                <w:sz w:val="14"/>
                <w:szCs w:val="14"/>
                <w:lang w:eastAsia="sk-SK"/>
              </w:rPr>
              <w:t>Lehota na výmaz OÚ</w:t>
            </w:r>
          </w:p>
        </w:tc>
        <w:tc>
          <w:tcPr>
            <w:tcW w:w="1295" w:type="dxa"/>
            <w:tcBorders>
              <w:top w:val="single" w:sz="4" w:space="0" w:color="FFFFFF"/>
              <w:left w:val="nil"/>
              <w:bottom w:val="nil"/>
              <w:right w:val="single" w:sz="4" w:space="0" w:color="FFFFFF"/>
            </w:tcBorders>
            <w:shd w:val="clear" w:color="000000" w:fill="4D4D4D"/>
            <w:vAlign w:val="center"/>
            <w:hideMark/>
          </w:tcPr>
          <w:p w14:paraId="4B8D9565" w14:textId="77777777" w:rsidR="003F41DB" w:rsidRPr="003827B8" w:rsidRDefault="003F41DB" w:rsidP="003F41DB">
            <w:pPr>
              <w:spacing w:after="0" w:line="240" w:lineRule="auto"/>
              <w:rPr>
                <w:rFonts w:ascii="Open Sans" w:eastAsia="Times New Roman" w:hAnsi="Open Sans" w:cs="Open Sans"/>
                <w:b/>
                <w:bCs/>
                <w:color w:val="FFFFFF"/>
                <w:sz w:val="14"/>
                <w:szCs w:val="14"/>
                <w:lang w:eastAsia="sk-SK"/>
              </w:rPr>
            </w:pPr>
            <w:r w:rsidRPr="003827B8">
              <w:rPr>
                <w:rFonts w:ascii="Open Sans" w:eastAsia="Times New Roman" w:hAnsi="Open Sans" w:cs="Open Sans"/>
                <w:b/>
                <w:bCs/>
                <w:color w:val="FFFFFF"/>
                <w:sz w:val="14"/>
                <w:szCs w:val="14"/>
                <w:lang w:eastAsia="sk-SK"/>
              </w:rPr>
              <w:t>Kategória príjemcov</w:t>
            </w:r>
            <w:r w:rsidRPr="003827B8">
              <w:rPr>
                <w:rFonts w:ascii="Open Sans" w:eastAsia="Times New Roman" w:hAnsi="Open Sans" w:cs="Open Sans"/>
                <w:b/>
                <w:bCs/>
                <w:color w:val="FFFFFF"/>
                <w:sz w:val="14"/>
                <w:szCs w:val="14"/>
                <w:lang w:eastAsia="sk-SK"/>
              </w:rPr>
              <w:br/>
              <w:t>(externí)</w:t>
            </w:r>
          </w:p>
        </w:tc>
      </w:tr>
      <w:tr w:rsidR="00EA46FE" w:rsidRPr="003F41DB" w14:paraId="36B77D10" w14:textId="77777777" w:rsidTr="004F36E6">
        <w:trPr>
          <w:trHeight w:val="3435"/>
        </w:trPr>
        <w:tc>
          <w:tcPr>
            <w:tcW w:w="3166" w:type="dxa"/>
            <w:tcBorders>
              <w:top w:val="nil"/>
              <w:left w:val="single" w:sz="4" w:space="0" w:color="auto"/>
              <w:bottom w:val="single" w:sz="4" w:space="0" w:color="auto"/>
              <w:right w:val="single" w:sz="4" w:space="0" w:color="auto"/>
            </w:tcBorders>
            <w:shd w:val="clear" w:color="000000" w:fill="D9D9D9"/>
            <w:hideMark/>
          </w:tcPr>
          <w:p w14:paraId="2137AC90" w14:textId="34ADFF64" w:rsidR="00EA46FE" w:rsidRPr="003F41DB" w:rsidRDefault="00EA46FE" w:rsidP="00EA46FE">
            <w:pPr>
              <w:spacing w:after="0" w:line="240" w:lineRule="auto"/>
              <w:rPr>
                <w:rFonts w:ascii="Open Sans" w:eastAsia="Times New Roman" w:hAnsi="Open Sans" w:cs="Open Sans"/>
                <w:color w:val="000000"/>
                <w:sz w:val="14"/>
                <w:szCs w:val="14"/>
                <w:highlight w:val="yellow"/>
                <w:lang w:eastAsia="sk-SK"/>
              </w:rPr>
            </w:pPr>
            <w:r w:rsidRPr="00D07863">
              <w:rPr>
                <w:rFonts w:ascii="Open Sans" w:eastAsia="Times New Roman" w:hAnsi="Open Sans" w:cs="Open Sans"/>
                <w:b/>
                <w:bCs/>
                <w:color w:val="000000"/>
                <w:sz w:val="14"/>
                <w:szCs w:val="14"/>
                <w:lang w:eastAsia="sk-SK"/>
              </w:rPr>
              <w:t>Kamerový systém</w:t>
            </w:r>
            <w:r w:rsidRPr="00D07863">
              <w:rPr>
                <w:rFonts w:ascii="Open Sans" w:eastAsia="Times New Roman" w:hAnsi="Open Sans" w:cs="Open Sans"/>
                <w:color w:val="000000"/>
                <w:sz w:val="14"/>
                <w:szCs w:val="14"/>
                <w:lang w:eastAsia="sk-SK"/>
              </w:rPr>
              <w:t xml:space="preserve"> - v prípade, ak sa pohybujete v našich monitorovaných priestoroch, </w:t>
            </w:r>
            <w:r w:rsidRPr="00963BC8">
              <w:rPr>
                <w:rFonts w:ascii="Open Sans" w:eastAsia="Times New Roman" w:hAnsi="Open Sans" w:cs="Open Sans"/>
                <w:sz w:val="14"/>
                <w:szCs w:val="14"/>
                <w:lang w:eastAsia="sk-SK"/>
              </w:rPr>
              <w:t xml:space="preserve">ktoré sú na vstupe označené piktogramom s kamerou, budete zaznamenaný na kamerový </w:t>
            </w:r>
            <w:r w:rsidRPr="00D07863">
              <w:rPr>
                <w:rFonts w:ascii="Open Sans" w:eastAsia="Times New Roman" w:hAnsi="Open Sans" w:cs="Open Sans"/>
                <w:color w:val="000000"/>
                <w:sz w:val="14"/>
                <w:szCs w:val="14"/>
                <w:lang w:eastAsia="sk-SK"/>
              </w:rPr>
              <w:t xml:space="preserve">záznam, ktorého cieľom je zachovanie bezpečnosti (vrátane odhaľovania kriminality), ochrana života, zdravia, majetku a finančných záujmov prevádzkovateľa a ochrana života, zdravia a majetku fyzických osôb, ktoré sa v monitorovanom priestore pohybujú. Rešpektujeme vaše </w:t>
            </w:r>
            <w:r w:rsidRPr="00963BC8">
              <w:rPr>
                <w:rFonts w:ascii="Open Sans" w:eastAsia="Times New Roman" w:hAnsi="Open Sans" w:cs="Open Sans"/>
                <w:sz w:val="14"/>
                <w:szCs w:val="14"/>
                <w:lang w:eastAsia="sk-SK"/>
              </w:rPr>
              <w:t xml:space="preserve">právo na súkromie a 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w:t>
            </w:r>
            <w:r w:rsidRPr="00D07863">
              <w:rPr>
                <w:rFonts w:ascii="Open Sans" w:eastAsia="Times New Roman" w:hAnsi="Open Sans" w:cs="Open Sans"/>
                <w:color w:val="000000"/>
                <w:sz w:val="14"/>
                <w:szCs w:val="14"/>
                <w:lang w:eastAsia="sk-SK"/>
              </w:rPr>
              <w:t>predpisov a/alebo právnych predpisov súvisiacich s ohrozením, alebo poškodením majetku, života, zdravia, bezpečnosti, alebo finančných záujmov. Spracúvanie je oprávneným záujmom prevádzkovateľa, alebo tretej strany.</w:t>
            </w:r>
          </w:p>
        </w:tc>
        <w:tc>
          <w:tcPr>
            <w:tcW w:w="1389" w:type="dxa"/>
            <w:tcBorders>
              <w:top w:val="nil"/>
              <w:left w:val="nil"/>
              <w:bottom w:val="single" w:sz="4" w:space="0" w:color="auto"/>
              <w:right w:val="single" w:sz="4" w:space="0" w:color="auto"/>
            </w:tcBorders>
            <w:hideMark/>
          </w:tcPr>
          <w:p w14:paraId="6FE3C788" w14:textId="247EAA37" w:rsidR="00EA46FE" w:rsidRPr="003F41DB" w:rsidRDefault="00EA46FE" w:rsidP="00EA46FE">
            <w:pPr>
              <w:spacing w:after="0" w:line="240" w:lineRule="auto"/>
              <w:rPr>
                <w:rFonts w:ascii="Open Sans" w:eastAsia="Times New Roman" w:hAnsi="Open Sans" w:cs="Open Sans"/>
                <w:color w:val="000000"/>
                <w:sz w:val="14"/>
                <w:szCs w:val="14"/>
                <w:highlight w:val="yellow"/>
                <w:lang w:eastAsia="sk-SK"/>
              </w:rPr>
            </w:pPr>
            <w:r w:rsidRPr="00D07863">
              <w:rPr>
                <w:rFonts w:ascii="Open Sans" w:eastAsia="Times New Roman" w:hAnsi="Open Sans" w:cs="Open Sans"/>
                <w:color w:val="000000"/>
                <w:sz w:val="14"/>
                <w:szCs w:val="14"/>
                <w:lang w:eastAsia="sk-SK"/>
              </w:rPr>
              <w:t>osoby pohybujúce sa v monitorovanom priestore.</w:t>
            </w:r>
          </w:p>
        </w:tc>
        <w:tc>
          <w:tcPr>
            <w:tcW w:w="1643" w:type="dxa"/>
            <w:tcBorders>
              <w:top w:val="nil"/>
              <w:left w:val="nil"/>
              <w:bottom w:val="single" w:sz="4" w:space="0" w:color="auto"/>
              <w:right w:val="single" w:sz="4" w:space="0" w:color="auto"/>
            </w:tcBorders>
            <w:hideMark/>
          </w:tcPr>
          <w:p w14:paraId="106AA797" w14:textId="1110432D" w:rsidR="00EA46FE" w:rsidRPr="003F41DB" w:rsidRDefault="00EA46FE" w:rsidP="00EA46FE">
            <w:pPr>
              <w:spacing w:after="0" w:line="240" w:lineRule="auto"/>
              <w:rPr>
                <w:rFonts w:ascii="Open Sans" w:eastAsia="Times New Roman" w:hAnsi="Open Sans" w:cs="Open Sans"/>
                <w:color w:val="000000"/>
                <w:sz w:val="14"/>
                <w:szCs w:val="14"/>
                <w:highlight w:val="yellow"/>
                <w:lang w:eastAsia="sk-SK"/>
              </w:rPr>
            </w:pPr>
            <w:r w:rsidRPr="00D07863">
              <w:rPr>
                <w:rFonts w:ascii="Open Sans" w:eastAsia="Times New Roman" w:hAnsi="Open Sans" w:cs="Open Sans"/>
                <w:color w:val="000000"/>
                <w:sz w:val="14"/>
                <w:szCs w:val="14"/>
                <w:lang w:eastAsia="sk-SK"/>
              </w:rPr>
              <w:t>• osobné údaje (bežné - zachytené na kamerový záznam).</w:t>
            </w:r>
          </w:p>
        </w:tc>
        <w:tc>
          <w:tcPr>
            <w:tcW w:w="1627" w:type="dxa"/>
            <w:tcBorders>
              <w:top w:val="nil"/>
              <w:left w:val="nil"/>
              <w:bottom w:val="single" w:sz="4" w:space="0" w:color="auto"/>
              <w:right w:val="single" w:sz="4" w:space="0" w:color="auto"/>
            </w:tcBorders>
            <w:hideMark/>
          </w:tcPr>
          <w:p w14:paraId="66AC1702" w14:textId="242967D6" w:rsidR="00EA46FE" w:rsidRPr="003F41DB" w:rsidRDefault="00E84732" w:rsidP="00EA46FE">
            <w:pPr>
              <w:spacing w:after="0" w:line="240" w:lineRule="auto"/>
              <w:rPr>
                <w:rFonts w:ascii="Open Sans" w:eastAsia="Times New Roman" w:hAnsi="Open Sans" w:cs="Open Sans"/>
                <w:color w:val="000000"/>
                <w:sz w:val="14"/>
                <w:szCs w:val="14"/>
                <w:highlight w:val="yellow"/>
                <w:lang w:eastAsia="sk-SK"/>
              </w:rPr>
            </w:pPr>
            <w:r>
              <w:rPr>
                <w:rFonts w:ascii="Open Sans" w:eastAsia="Times New Roman" w:hAnsi="Open Sans" w:cs="Open Sans"/>
                <w:color w:val="000000"/>
                <w:sz w:val="14"/>
                <w:szCs w:val="14"/>
                <w:lang w:eastAsia="sk-SK"/>
              </w:rPr>
              <w:t>3 dni.</w:t>
            </w:r>
          </w:p>
        </w:tc>
        <w:tc>
          <w:tcPr>
            <w:tcW w:w="1295" w:type="dxa"/>
            <w:tcBorders>
              <w:top w:val="nil"/>
              <w:left w:val="nil"/>
              <w:bottom w:val="single" w:sz="4" w:space="0" w:color="auto"/>
              <w:right w:val="single" w:sz="4" w:space="0" w:color="auto"/>
            </w:tcBorders>
            <w:hideMark/>
          </w:tcPr>
          <w:p w14:paraId="72FB88AE" w14:textId="0CC2A69E" w:rsidR="00EA46FE" w:rsidRPr="003F41DB" w:rsidRDefault="00EA46FE" w:rsidP="00EA46FE">
            <w:pPr>
              <w:spacing w:after="0" w:line="240" w:lineRule="auto"/>
              <w:rPr>
                <w:rFonts w:ascii="Open Sans" w:eastAsia="Times New Roman" w:hAnsi="Open Sans" w:cs="Open Sans"/>
                <w:color w:val="000000"/>
                <w:sz w:val="14"/>
                <w:szCs w:val="14"/>
                <w:highlight w:val="yellow"/>
                <w:lang w:eastAsia="sk-SK"/>
              </w:rPr>
            </w:pPr>
            <w:r w:rsidRPr="00D07863">
              <w:rPr>
                <w:rFonts w:ascii="Open Sans" w:eastAsia="Times New Roman" w:hAnsi="Open Sans" w:cs="Open Sans"/>
                <w:color w:val="000000"/>
                <w:sz w:val="14"/>
                <w:szCs w:val="14"/>
                <w:lang w:eastAsia="sk-SK"/>
              </w:rPr>
              <w:t>(1,5) policajný zbor, iný oprávnený subjekt</w:t>
            </w:r>
            <w:r>
              <w:rPr>
                <w:rFonts w:ascii="Open Sans" w:eastAsia="Times New Roman" w:hAnsi="Open Sans" w:cs="Open Sans"/>
                <w:color w:val="000000"/>
                <w:sz w:val="14"/>
                <w:szCs w:val="14"/>
                <w:lang w:eastAsia="sk-SK"/>
              </w:rPr>
              <w:t>.</w:t>
            </w:r>
          </w:p>
        </w:tc>
      </w:tr>
      <w:tr w:rsidR="003F41DB" w:rsidRPr="003F41DB" w14:paraId="596FB796" w14:textId="77777777" w:rsidTr="00E84732">
        <w:trPr>
          <w:trHeight w:val="501"/>
        </w:trPr>
        <w:tc>
          <w:tcPr>
            <w:tcW w:w="3166" w:type="dxa"/>
            <w:tcBorders>
              <w:top w:val="nil"/>
              <w:left w:val="single" w:sz="4" w:space="0" w:color="auto"/>
              <w:bottom w:val="single" w:sz="4" w:space="0" w:color="auto"/>
              <w:right w:val="single" w:sz="4" w:space="0" w:color="auto"/>
            </w:tcBorders>
            <w:shd w:val="clear" w:color="000000" w:fill="D9D9D9"/>
            <w:hideMark/>
          </w:tcPr>
          <w:p w14:paraId="13809F91" w14:textId="77777777" w:rsidR="003F41DB" w:rsidRPr="00D36A29" w:rsidRDefault="003F41DB" w:rsidP="003F41DB">
            <w:pPr>
              <w:spacing w:after="0" w:line="240" w:lineRule="auto"/>
              <w:rPr>
                <w:rFonts w:ascii="Open Sans" w:eastAsia="Times New Roman" w:hAnsi="Open Sans" w:cs="Open Sans"/>
                <w:color w:val="000000"/>
                <w:sz w:val="14"/>
                <w:szCs w:val="14"/>
                <w:lang w:eastAsia="sk-SK"/>
              </w:rPr>
            </w:pPr>
            <w:r w:rsidRPr="00D36A29">
              <w:rPr>
                <w:rFonts w:ascii="Open Sans" w:eastAsia="Times New Roman" w:hAnsi="Open Sans" w:cs="Open Sans"/>
                <w:b/>
                <w:bCs/>
                <w:color w:val="000000"/>
                <w:sz w:val="14"/>
                <w:szCs w:val="14"/>
                <w:lang w:eastAsia="sk-SK"/>
              </w:rPr>
              <w:t>Účtovné doklady</w:t>
            </w:r>
            <w:r w:rsidRPr="00D36A29">
              <w:rPr>
                <w:rFonts w:ascii="Open Sans" w:eastAsia="Times New Roman" w:hAnsi="Open Sans" w:cs="Open Sans"/>
                <w:color w:val="000000"/>
                <w:sz w:val="14"/>
                <w:szCs w:val="14"/>
                <w:lang w:eastAsia="sk-SK"/>
              </w:rPr>
              <w:t xml:space="preserve"> - môžeme spracúvať vaše osobné údaje v súvislosti s plnením zmluvy s vami s cieľom plnenia účtovných a daňových povinností v zmysle osobitných právnych predpisov.</w:t>
            </w:r>
          </w:p>
        </w:tc>
        <w:tc>
          <w:tcPr>
            <w:tcW w:w="1389" w:type="dxa"/>
            <w:tcBorders>
              <w:top w:val="nil"/>
              <w:left w:val="nil"/>
              <w:bottom w:val="single" w:sz="4" w:space="0" w:color="auto"/>
              <w:right w:val="single" w:sz="4" w:space="0" w:color="auto"/>
            </w:tcBorders>
            <w:hideMark/>
          </w:tcPr>
          <w:p w14:paraId="48763E90" w14:textId="7761FB3F" w:rsidR="003F41DB" w:rsidRPr="00D36A29" w:rsidRDefault="003F41DB" w:rsidP="003F41DB">
            <w:pPr>
              <w:spacing w:after="0" w:line="240" w:lineRule="auto"/>
              <w:rPr>
                <w:rFonts w:ascii="Open Sans" w:eastAsia="Times New Roman" w:hAnsi="Open Sans" w:cs="Open Sans"/>
                <w:color w:val="000000"/>
                <w:sz w:val="14"/>
                <w:szCs w:val="14"/>
                <w:lang w:eastAsia="sk-SK"/>
              </w:rPr>
            </w:pPr>
            <w:r w:rsidRPr="00D36A29">
              <w:rPr>
                <w:rFonts w:ascii="Open Sans" w:eastAsia="Times New Roman" w:hAnsi="Open Sans" w:cs="Open Sans"/>
                <w:color w:val="000000"/>
                <w:sz w:val="14"/>
                <w:szCs w:val="14"/>
                <w:lang w:eastAsia="sk-SK"/>
              </w:rPr>
              <w:t>klienti/zmluvní partneri prevádzkovateľa, daňovníci prevádzkovateľa rodinn</w:t>
            </w:r>
            <w:r w:rsidR="00D36A29">
              <w:rPr>
                <w:rFonts w:ascii="Open Sans" w:eastAsia="Times New Roman" w:hAnsi="Open Sans" w:cs="Open Sans"/>
                <w:color w:val="000000"/>
                <w:sz w:val="14"/>
                <w:szCs w:val="14"/>
                <w:lang w:eastAsia="sk-SK"/>
              </w:rPr>
              <w:t>í</w:t>
            </w:r>
            <w:r w:rsidRPr="00D36A29">
              <w:rPr>
                <w:rFonts w:ascii="Open Sans" w:eastAsia="Times New Roman" w:hAnsi="Open Sans" w:cs="Open Sans"/>
                <w:color w:val="000000"/>
                <w:sz w:val="14"/>
                <w:szCs w:val="14"/>
                <w:lang w:eastAsia="sk-SK"/>
              </w:rPr>
              <w:t xml:space="preserve"> príslušníci daňovníkov (manželia, manželky, deti, na ktoré si uplatňujú zníženie základu </w:t>
            </w:r>
            <w:r w:rsidRPr="00D36A29">
              <w:rPr>
                <w:rFonts w:ascii="Open Sans" w:eastAsia="Times New Roman" w:hAnsi="Open Sans" w:cs="Open Sans"/>
                <w:color w:val="000000"/>
                <w:sz w:val="14"/>
                <w:szCs w:val="14"/>
                <w:lang w:eastAsia="sk-SK"/>
              </w:rPr>
              <w:lastRenderedPageBreak/>
              <w:t>dane, daňový bonus).</w:t>
            </w:r>
          </w:p>
        </w:tc>
        <w:tc>
          <w:tcPr>
            <w:tcW w:w="1643" w:type="dxa"/>
            <w:tcBorders>
              <w:top w:val="nil"/>
              <w:left w:val="nil"/>
              <w:bottom w:val="single" w:sz="4" w:space="0" w:color="auto"/>
              <w:right w:val="single" w:sz="4" w:space="0" w:color="auto"/>
            </w:tcBorders>
            <w:hideMark/>
          </w:tcPr>
          <w:p w14:paraId="7B4AFFB0" w14:textId="77777777" w:rsidR="003F41DB" w:rsidRPr="00D36A29" w:rsidRDefault="003F41DB" w:rsidP="003F41DB">
            <w:pPr>
              <w:spacing w:after="0" w:line="240" w:lineRule="auto"/>
              <w:rPr>
                <w:rFonts w:ascii="Open Sans" w:eastAsia="Times New Roman" w:hAnsi="Open Sans" w:cs="Open Sans"/>
                <w:color w:val="000000"/>
                <w:sz w:val="14"/>
                <w:szCs w:val="14"/>
                <w:lang w:eastAsia="sk-SK"/>
              </w:rPr>
            </w:pPr>
            <w:r w:rsidRPr="00D36A29">
              <w:rPr>
                <w:rFonts w:ascii="Open Sans" w:eastAsia="Times New Roman" w:hAnsi="Open Sans" w:cs="Open Sans"/>
                <w:color w:val="000000"/>
                <w:sz w:val="14"/>
                <w:szCs w:val="14"/>
                <w:lang w:eastAsia="sk-SK"/>
              </w:rPr>
              <w:lastRenderedPageBreak/>
              <w:t>• osobné údaje identifikačné, kontaktné, finančné/platobné, iné údaje-podobnosti týkajúce plnenia zmluvy, účtovných a daňových povinností.</w:t>
            </w:r>
          </w:p>
        </w:tc>
        <w:tc>
          <w:tcPr>
            <w:tcW w:w="1627" w:type="dxa"/>
            <w:tcBorders>
              <w:top w:val="nil"/>
              <w:left w:val="nil"/>
              <w:bottom w:val="single" w:sz="4" w:space="0" w:color="auto"/>
              <w:right w:val="single" w:sz="4" w:space="0" w:color="auto"/>
            </w:tcBorders>
            <w:hideMark/>
          </w:tcPr>
          <w:p w14:paraId="073FF9ED" w14:textId="77777777" w:rsidR="003F41DB" w:rsidRPr="00D36A29" w:rsidRDefault="003F41DB" w:rsidP="003F41DB">
            <w:pPr>
              <w:spacing w:after="0" w:line="240" w:lineRule="auto"/>
              <w:rPr>
                <w:rFonts w:ascii="Open Sans" w:eastAsia="Times New Roman" w:hAnsi="Open Sans" w:cs="Open Sans"/>
                <w:color w:val="000000"/>
                <w:sz w:val="14"/>
                <w:szCs w:val="14"/>
                <w:lang w:eastAsia="sk-SK"/>
              </w:rPr>
            </w:pPr>
            <w:r w:rsidRPr="00D36A29">
              <w:rPr>
                <w:rFonts w:ascii="Open Sans" w:eastAsia="Times New Roman" w:hAnsi="Open Sans" w:cs="Open Sans"/>
                <w:color w:val="000000"/>
                <w:sz w:val="14"/>
                <w:szCs w:val="14"/>
                <w:lang w:eastAsia="sk-SK"/>
              </w:rPr>
              <w:t xml:space="preserve"> 10 rokov.</w:t>
            </w:r>
          </w:p>
        </w:tc>
        <w:tc>
          <w:tcPr>
            <w:tcW w:w="1295" w:type="dxa"/>
            <w:tcBorders>
              <w:top w:val="nil"/>
              <w:left w:val="nil"/>
              <w:bottom w:val="single" w:sz="4" w:space="0" w:color="auto"/>
              <w:right w:val="single" w:sz="4" w:space="0" w:color="auto"/>
            </w:tcBorders>
            <w:hideMark/>
          </w:tcPr>
          <w:p w14:paraId="3C63BDA8" w14:textId="0A9D031F" w:rsidR="003F41DB" w:rsidRPr="00D36A29" w:rsidRDefault="003F41DB" w:rsidP="003F41DB">
            <w:pPr>
              <w:spacing w:after="0" w:line="240" w:lineRule="auto"/>
              <w:rPr>
                <w:rFonts w:ascii="Open Sans" w:eastAsia="Times New Roman" w:hAnsi="Open Sans" w:cs="Open Sans"/>
                <w:color w:val="000000"/>
                <w:sz w:val="14"/>
                <w:szCs w:val="14"/>
                <w:lang w:eastAsia="sk-SK"/>
              </w:rPr>
            </w:pPr>
            <w:r w:rsidRPr="00D36A29">
              <w:rPr>
                <w:rFonts w:ascii="Open Sans" w:eastAsia="Times New Roman" w:hAnsi="Open Sans" w:cs="Open Sans"/>
                <w:color w:val="000000"/>
                <w:sz w:val="14"/>
                <w:szCs w:val="14"/>
                <w:lang w:eastAsia="sk-SK"/>
              </w:rPr>
              <w:t>(1a) správca dane,</w:t>
            </w:r>
            <w:r w:rsidRPr="00D36A29">
              <w:rPr>
                <w:rFonts w:ascii="Open Sans" w:eastAsia="Times New Roman" w:hAnsi="Open Sans" w:cs="Open Sans"/>
                <w:color w:val="000000"/>
                <w:sz w:val="14"/>
                <w:szCs w:val="14"/>
                <w:lang w:eastAsia="sk-SK"/>
              </w:rPr>
              <w:br/>
              <w:t xml:space="preserve">(1b) </w:t>
            </w:r>
            <w:proofErr w:type="spellStart"/>
            <w:r w:rsidRPr="00D36A29">
              <w:rPr>
                <w:rFonts w:ascii="Open Sans" w:eastAsia="Times New Roman" w:hAnsi="Open Sans" w:cs="Open Sans"/>
                <w:color w:val="000000"/>
                <w:sz w:val="14"/>
                <w:szCs w:val="14"/>
                <w:lang w:eastAsia="sk-SK"/>
              </w:rPr>
              <w:t>audítory</w:t>
            </w:r>
            <w:proofErr w:type="spellEnd"/>
            <w:r w:rsidRPr="00D36A29">
              <w:rPr>
                <w:rFonts w:ascii="Open Sans" w:eastAsia="Times New Roman" w:hAnsi="Open Sans" w:cs="Open Sans"/>
                <w:color w:val="000000"/>
                <w:sz w:val="14"/>
                <w:szCs w:val="14"/>
                <w:lang w:eastAsia="sk-SK"/>
              </w:rPr>
              <w:t>,</w:t>
            </w:r>
            <w:r w:rsidRPr="00D36A29">
              <w:rPr>
                <w:rFonts w:ascii="Open Sans" w:eastAsia="Times New Roman" w:hAnsi="Open Sans" w:cs="Open Sans"/>
                <w:color w:val="000000"/>
                <w:sz w:val="14"/>
                <w:szCs w:val="14"/>
                <w:lang w:eastAsia="sk-SK"/>
              </w:rPr>
              <w:br/>
              <w:t>(1c) iný oprávnený subjekt</w:t>
            </w:r>
            <w:r w:rsidR="002B0A5F">
              <w:rPr>
                <w:rFonts w:ascii="Open Sans" w:eastAsia="Times New Roman" w:hAnsi="Open Sans" w:cs="Open Sans"/>
                <w:color w:val="000000"/>
                <w:sz w:val="14"/>
                <w:szCs w:val="14"/>
                <w:lang w:eastAsia="sk-SK"/>
              </w:rPr>
              <w:t>.</w:t>
            </w:r>
          </w:p>
        </w:tc>
      </w:tr>
      <w:tr w:rsidR="003F41DB" w:rsidRPr="003F41DB" w14:paraId="2D1B1ED3" w14:textId="77777777" w:rsidTr="004F36E6">
        <w:trPr>
          <w:trHeight w:val="1140"/>
        </w:trPr>
        <w:tc>
          <w:tcPr>
            <w:tcW w:w="3166" w:type="dxa"/>
            <w:tcBorders>
              <w:top w:val="nil"/>
              <w:left w:val="single" w:sz="4" w:space="0" w:color="auto"/>
              <w:bottom w:val="single" w:sz="4" w:space="0" w:color="auto"/>
              <w:right w:val="single" w:sz="4" w:space="0" w:color="auto"/>
            </w:tcBorders>
            <w:shd w:val="clear" w:color="000000" w:fill="D9D9D9"/>
            <w:hideMark/>
          </w:tcPr>
          <w:p w14:paraId="2DE2E25D" w14:textId="77777777" w:rsidR="003F41DB" w:rsidRPr="002E3759" w:rsidRDefault="003F41DB" w:rsidP="003F41DB">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b/>
                <w:bCs/>
                <w:color w:val="000000"/>
                <w:sz w:val="14"/>
                <w:szCs w:val="14"/>
                <w:lang w:eastAsia="sk-SK"/>
              </w:rPr>
              <w:t>Oznamovanie protispoločenskej činnosti</w:t>
            </w:r>
            <w:r w:rsidRPr="002E3759">
              <w:rPr>
                <w:rFonts w:ascii="Open Sans" w:eastAsia="Times New Roman" w:hAnsi="Open Sans" w:cs="Open Sans"/>
                <w:color w:val="000000"/>
                <w:sz w:val="14"/>
                <w:szCs w:val="14"/>
                <w:lang w:eastAsia="sk-SK"/>
              </w:rPr>
              <w:t xml:space="preserve"> – vaše osobné údaje môžeme spracúvať pokiaľ ste neanonymne podali oznámenie o možnej protispoločenskej činnosti, alebo pokiaľ ste predmetom, alebo účastníkom prešetrovania možnej protispoločenskej činnosti podľa osobitného právneho predpisu.</w:t>
            </w:r>
          </w:p>
        </w:tc>
        <w:tc>
          <w:tcPr>
            <w:tcW w:w="1389" w:type="dxa"/>
            <w:tcBorders>
              <w:top w:val="nil"/>
              <w:left w:val="nil"/>
              <w:bottom w:val="single" w:sz="4" w:space="0" w:color="auto"/>
              <w:right w:val="single" w:sz="4" w:space="0" w:color="auto"/>
            </w:tcBorders>
            <w:hideMark/>
          </w:tcPr>
          <w:p w14:paraId="7412E0B3" w14:textId="77777777" w:rsidR="003F41DB" w:rsidRPr="002E3759" w:rsidRDefault="003F41DB" w:rsidP="003F41DB">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fyzické osoby, ktoré podali oznámenie o protispoločenskej činnosti alebo žiadosť o poskytnutie ochrany pri oznámení závažnej protispoločenskej činnosti (prípadne ich blízke osoby o ktoré žiadajú ochranu) a fyzické osoby ktoré sú na základe oznámenia prešetrované.</w:t>
            </w:r>
          </w:p>
        </w:tc>
        <w:tc>
          <w:tcPr>
            <w:tcW w:w="1643" w:type="dxa"/>
            <w:tcBorders>
              <w:top w:val="nil"/>
              <w:left w:val="nil"/>
              <w:bottom w:val="single" w:sz="4" w:space="0" w:color="auto"/>
              <w:right w:val="single" w:sz="4" w:space="0" w:color="auto"/>
            </w:tcBorders>
            <w:hideMark/>
          </w:tcPr>
          <w:p w14:paraId="134327D8" w14:textId="77777777" w:rsidR="003F41DB" w:rsidRPr="002E3759" w:rsidRDefault="003F41DB" w:rsidP="003F41DB">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 xml:space="preserve">• osobné údaje - uvedené v oznámení a údaje nevyhnutné na jeho preskúmanie (najmä bežné identifikačné osobné údaje o oznamovateľovi, osobách zapojených do porušenia, podrobnosti oznámenia (môžu obsahovať údaje rôznej citlivosti). </w:t>
            </w:r>
          </w:p>
        </w:tc>
        <w:tc>
          <w:tcPr>
            <w:tcW w:w="1627" w:type="dxa"/>
            <w:tcBorders>
              <w:top w:val="nil"/>
              <w:left w:val="nil"/>
              <w:bottom w:val="single" w:sz="4" w:space="0" w:color="auto"/>
              <w:right w:val="single" w:sz="4" w:space="0" w:color="auto"/>
            </w:tcBorders>
            <w:hideMark/>
          </w:tcPr>
          <w:p w14:paraId="125C43D7" w14:textId="77777777" w:rsidR="003F41DB" w:rsidRPr="002E3759" w:rsidRDefault="003F41DB" w:rsidP="003F41DB">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3 roky (odo dňa doručenia oznámenia).</w:t>
            </w:r>
          </w:p>
        </w:tc>
        <w:tc>
          <w:tcPr>
            <w:tcW w:w="1295" w:type="dxa"/>
            <w:tcBorders>
              <w:top w:val="nil"/>
              <w:left w:val="nil"/>
              <w:bottom w:val="single" w:sz="4" w:space="0" w:color="auto"/>
              <w:right w:val="single" w:sz="4" w:space="0" w:color="auto"/>
            </w:tcBorders>
            <w:hideMark/>
          </w:tcPr>
          <w:p w14:paraId="78A355AF" w14:textId="77777777" w:rsidR="003F41DB" w:rsidRPr="002E3759" w:rsidRDefault="003F41DB" w:rsidP="003F41DB">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(1) Úrad na ochranu oznamovateľov protispoločenskej činnosti, účastníci konania, iný príslušný správny orgán, policajný zbor SR, prokuratúra SR, súdy SR, iný oprávnený subjekt.</w:t>
            </w:r>
          </w:p>
        </w:tc>
      </w:tr>
      <w:tr w:rsidR="002E3759" w:rsidRPr="003F41DB" w14:paraId="135A8384" w14:textId="77777777" w:rsidTr="004F36E6">
        <w:trPr>
          <w:trHeight w:val="1649"/>
        </w:trPr>
        <w:tc>
          <w:tcPr>
            <w:tcW w:w="3166" w:type="dxa"/>
            <w:tcBorders>
              <w:top w:val="nil"/>
              <w:left w:val="single" w:sz="4" w:space="0" w:color="auto"/>
              <w:bottom w:val="single" w:sz="4" w:space="0" w:color="auto"/>
              <w:right w:val="single" w:sz="4" w:space="0" w:color="auto"/>
            </w:tcBorders>
            <w:shd w:val="clear" w:color="000000" w:fill="D9D9D9"/>
          </w:tcPr>
          <w:p w14:paraId="5E2857B5" w14:textId="77777777" w:rsidR="002E3759" w:rsidRDefault="002E3759" w:rsidP="002E3759">
            <w:pPr>
              <w:spacing w:after="0" w:line="240" w:lineRule="auto"/>
              <w:rPr>
                <w:rFonts w:ascii="Open Sans" w:hAnsi="Open Sans" w:cs="Open Sans"/>
                <w:color w:val="000000"/>
                <w:sz w:val="14"/>
                <w:szCs w:val="14"/>
                <w:lang w:eastAsia="sk-SK"/>
              </w:rPr>
            </w:pPr>
            <w:r>
              <w:rPr>
                <w:rFonts w:ascii="Open Sans" w:hAnsi="Open Sans" w:cs="Open Sans"/>
                <w:b/>
                <w:bCs/>
                <w:color w:val="000000"/>
                <w:sz w:val="14"/>
                <w:szCs w:val="14"/>
              </w:rPr>
              <w:t>Zverejňovanie zmlúv</w:t>
            </w:r>
            <w:r>
              <w:rPr>
                <w:rFonts w:ascii="Open Sans" w:hAnsi="Open Sans" w:cs="Open Sans"/>
                <w:color w:val="000000"/>
                <w:sz w:val="14"/>
                <w:szCs w:val="14"/>
              </w:rPr>
              <w:t xml:space="preserve"> - môžeme zverejňovať iba tie osobné údaje, ktoré sú povinne zverejňované v zmysle osobitného právneho predpisu.</w:t>
            </w:r>
          </w:p>
          <w:p w14:paraId="5DE9F394" w14:textId="77777777" w:rsidR="002E3759" w:rsidRPr="002E3759" w:rsidRDefault="002E3759" w:rsidP="002E3759">
            <w:pPr>
              <w:spacing w:after="0" w:line="240" w:lineRule="auto"/>
              <w:rPr>
                <w:rFonts w:ascii="Open Sans" w:eastAsia="Times New Roman" w:hAnsi="Open Sans" w:cs="Open Sans"/>
                <w:b/>
                <w:bCs/>
                <w:color w:val="000000"/>
                <w:sz w:val="14"/>
                <w:szCs w:val="14"/>
                <w:lang w:eastAsia="sk-SK"/>
              </w:rPr>
            </w:pPr>
          </w:p>
        </w:tc>
        <w:tc>
          <w:tcPr>
            <w:tcW w:w="1389" w:type="dxa"/>
            <w:tcBorders>
              <w:top w:val="nil"/>
              <w:left w:val="nil"/>
              <w:bottom w:val="single" w:sz="4" w:space="0" w:color="auto"/>
              <w:right w:val="single" w:sz="4" w:space="0" w:color="auto"/>
            </w:tcBorders>
          </w:tcPr>
          <w:p w14:paraId="4CB9ABD2" w14:textId="77777777" w:rsidR="002E3759" w:rsidRDefault="002E3759" w:rsidP="002E3759">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fyzické osoby uvedené v zverejňovaných dokumentoch, písomnostiach.</w:t>
            </w:r>
          </w:p>
          <w:p w14:paraId="733252F3" w14:textId="77777777" w:rsidR="002E3759" w:rsidRPr="002E3759" w:rsidRDefault="002E3759" w:rsidP="002E3759">
            <w:pPr>
              <w:spacing w:after="0" w:line="240" w:lineRule="auto"/>
              <w:rPr>
                <w:rFonts w:ascii="Open Sans" w:eastAsia="Times New Roman" w:hAnsi="Open Sans" w:cs="Open Sans"/>
                <w:color w:val="000000"/>
                <w:sz w:val="14"/>
                <w:szCs w:val="14"/>
                <w:lang w:eastAsia="sk-SK"/>
              </w:rPr>
            </w:pPr>
          </w:p>
        </w:tc>
        <w:tc>
          <w:tcPr>
            <w:tcW w:w="1643" w:type="dxa"/>
            <w:tcBorders>
              <w:top w:val="nil"/>
              <w:left w:val="nil"/>
              <w:bottom w:val="single" w:sz="4" w:space="0" w:color="auto"/>
              <w:right w:val="single" w:sz="4" w:space="0" w:color="auto"/>
            </w:tcBorders>
          </w:tcPr>
          <w:p w14:paraId="0A0174CE" w14:textId="77777777" w:rsidR="002E3759" w:rsidRDefault="002E3759" w:rsidP="002E3759">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 osobné údaje ktoré sú povinne zverejňované, najmä identifikačné (najmä titul, meno, priezvisko, adresa), finančné (suma, podrobnosti plnenia), iné podrobnosti zmluvy.</w:t>
            </w:r>
          </w:p>
          <w:p w14:paraId="6CA51A7A" w14:textId="77777777" w:rsidR="002E3759" w:rsidRPr="002E3759" w:rsidRDefault="002E3759" w:rsidP="002E3759">
            <w:pPr>
              <w:spacing w:after="0" w:line="240" w:lineRule="auto"/>
              <w:rPr>
                <w:rFonts w:ascii="Open Sans" w:eastAsia="Times New Roman" w:hAnsi="Open Sans" w:cs="Open Sans"/>
                <w:color w:val="000000"/>
                <w:sz w:val="14"/>
                <w:szCs w:val="14"/>
                <w:lang w:eastAsia="sk-SK"/>
              </w:rPr>
            </w:pPr>
          </w:p>
        </w:tc>
        <w:tc>
          <w:tcPr>
            <w:tcW w:w="1627" w:type="dxa"/>
            <w:tcBorders>
              <w:top w:val="nil"/>
              <w:left w:val="nil"/>
              <w:bottom w:val="single" w:sz="4" w:space="0" w:color="auto"/>
              <w:right w:val="single" w:sz="4" w:space="0" w:color="auto"/>
            </w:tcBorders>
          </w:tcPr>
          <w:p w14:paraId="74EAAA52" w14:textId="77777777" w:rsidR="002E3759" w:rsidRDefault="002E3759" w:rsidP="002E3759">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Faktúry, objednávky sa zverejňujú 5 rokov odo dňa zverejnenia; povinne zverejňovaná zmluva sa zverejňuje počas existencie záväzku vzniknutého z povinne zverejňovanej zmluvy, najmenej však počas piatich rokov od nadobudnutia účinnosti.</w:t>
            </w:r>
          </w:p>
          <w:p w14:paraId="14F5B13C" w14:textId="77777777" w:rsidR="002E3759" w:rsidRPr="002E3759" w:rsidRDefault="002E3759" w:rsidP="002E3759">
            <w:pPr>
              <w:spacing w:after="0" w:line="240" w:lineRule="auto"/>
              <w:rPr>
                <w:rFonts w:ascii="Open Sans" w:eastAsia="Times New Roman" w:hAnsi="Open Sans" w:cs="Open Sans"/>
                <w:color w:val="000000"/>
                <w:sz w:val="14"/>
                <w:szCs w:val="14"/>
                <w:lang w:eastAsia="sk-SK"/>
              </w:rPr>
            </w:pPr>
          </w:p>
        </w:tc>
        <w:tc>
          <w:tcPr>
            <w:tcW w:w="1295" w:type="dxa"/>
            <w:tcBorders>
              <w:top w:val="nil"/>
              <w:left w:val="nil"/>
              <w:bottom w:val="single" w:sz="4" w:space="0" w:color="auto"/>
              <w:right w:val="single" w:sz="4" w:space="0" w:color="auto"/>
            </w:tcBorders>
          </w:tcPr>
          <w:p w14:paraId="6995016D" w14:textId="77777777" w:rsidR="002E3759" w:rsidRDefault="002E3759" w:rsidP="002E3759">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(1a) Úrad vlády Slovenskej republiky (údaje sa zverejňujú sa v centrálnom registri zmlúv),</w:t>
            </w:r>
            <w:r>
              <w:rPr>
                <w:rFonts w:ascii="Open Sans" w:hAnsi="Open Sans" w:cs="Open Sans"/>
                <w:color w:val="000000"/>
                <w:sz w:val="14"/>
                <w:szCs w:val="14"/>
              </w:rPr>
              <w:br/>
              <w:t>(1b) iný oprávnený subjekt,</w:t>
            </w:r>
            <w:r>
              <w:rPr>
                <w:rFonts w:ascii="Open Sans" w:hAnsi="Open Sans" w:cs="Open Sans"/>
                <w:color w:val="000000"/>
                <w:sz w:val="14"/>
                <w:szCs w:val="14"/>
              </w:rPr>
              <w:br/>
              <w:t>iné- údaje zverejňuje prevádzkovateľ na svojom web sídle.</w:t>
            </w:r>
          </w:p>
          <w:p w14:paraId="309D0877" w14:textId="77777777" w:rsidR="002E3759" w:rsidRPr="002E3759" w:rsidRDefault="002E3759" w:rsidP="002E3759">
            <w:pPr>
              <w:spacing w:after="0" w:line="240" w:lineRule="auto"/>
              <w:rPr>
                <w:rFonts w:ascii="Open Sans" w:eastAsia="Times New Roman" w:hAnsi="Open Sans" w:cs="Open Sans"/>
                <w:color w:val="000000"/>
                <w:sz w:val="14"/>
                <w:szCs w:val="14"/>
                <w:lang w:eastAsia="sk-SK"/>
              </w:rPr>
            </w:pPr>
          </w:p>
        </w:tc>
      </w:tr>
      <w:tr w:rsidR="00D70899" w:rsidRPr="003F41DB" w14:paraId="5BA3B455" w14:textId="77777777" w:rsidTr="004F36E6">
        <w:trPr>
          <w:trHeight w:val="1649"/>
        </w:trPr>
        <w:tc>
          <w:tcPr>
            <w:tcW w:w="3166" w:type="dxa"/>
            <w:tcBorders>
              <w:top w:val="nil"/>
              <w:left w:val="single" w:sz="4" w:space="0" w:color="auto"/>
              <w:bottom w:val="single" w:sz="4" w:space="0" w:color="auto"/>
              <w:right w:val="single" w:sz="4" w:space="0" w:color="auto"/>
            </w:tcBorders>
            <w:shd w:val="clear" w:color="000000" w:fill="D9D9D9"/>
          </w:tcPr>
          <w:p w14:paraId="48389909" w14:textId="6AE07BE9" w:rsidR="00D70899" w:rsidRDefault="00D70899" w:rsidP="00D70899">
            <w:pPr>
              <w:spacing w:after="0" w:line="240" w:lineRule="auto"/>
              <w:rPr>
                <w:rFonts w:ascii="Open Sans" w:hAnsi="Open Sans" w:cs="Open Sans"/>
                <w:color w:val="000000"/>
                <w:sz w:val="14"/>
                <w:szCs w:val="14"/>
                <w:lang w:eastAsia="sk-SK"/>
              </w:rPr>
            </w:pPr>
            <w:r>
              <w:rPr>
                <w:rFonts w:ascii="Open Sans" w:hAnsi="Open Sans" w:cs="Open Sans"/>
                <w:b/>
                <w:bCs/>
                <w:color w:val="000000"/>
                <w:sz w:val="14"/>
                <w:szCs w:val="14"/>
              </w:rPr>
              <w:t>Sociálne služby</w:t>
            </w:r>
            <w:r>
              <w:rPr>
                <w:rFonts w:ascii="Open Sans" w:hAnsi="Open Sans" w:cs="Open Sans"/>
                <w:color w:val="000000"/>
                <w:sz w:val="14"/>
                <w:szCs w:val="14"/>
              </w:rPr>
              <w:t xml:space="preserve"> - môžeme spracúvať vaše osobné údaje ak ste príjemca, alebo žiadateľ o službu sociálnej starostlivosti, alebo jeho zákonný zástupca, alebo iná osoba o ktorej sme povinný spracúvať osobné údaje v rámci poskytovania služby sociálnej starostlivosti danému prijímateľovi v zmysle osobitného právneho predpisu</w:t>
            </w:r>
            <w:r w:rsidR="001140CC">
              <w:rPr>
                <w:rFonts w:ascii="Open Sans" w:hAnsi="Open Sans" w:cs="Open Sans"/>
                <w:color w:val="000000"/>
                <w:sz w:val="14"/>
                <w:szCs w:val="14"/>
              </w:rPr>
              <w:t>.</w:t>
            </w:r>
          </w:p>
          <w:p w14:paraId="1D9389FD" w14:textId="77777777" w:rsidR="00D70899" w:rsidRDefault="00D70899" w:rsidP="00390983">
            <w:pPr>
              <w:spacing w:after="0" w:line="240" w:lineRule="auto"/>
              <w:rPr>
                <w:rFonts w:ascii="Open Sans" w:hAnsi="Open Sans" w:cs="Open Sans"/>
                <w:b/>
                <w:bCs/>
                <w:color w:val="000000"/>
                <w:sz w:val="14"/>
                <w:szCs w:val="14"/>
              </w:rPr>
            </w:pPr>
          </w:p>
        </w:tc>
        <w:tc>
          <w:tcPr>
            <w:tcW w:w="1389" w:type="dxa"/>
            <w:tcBorders>
              <w:top w:val="nil"/>
              <w:left w:val="nil"/>
              <w:bottom w:val="single" w:sz="4" w:space="0" w:color="auto"/>
              <w:right w:val="single" w:sz="4" w:space="0" w:color="auto"/>
            </w:tcBorders>
          </w:tcPr>
          <w:p w14:paraId="24D923F4" w14:textId="58CEBC92" w:rsidR="0034722A" w:rsidRPr="0034722A" w:rsidRDefault="0034722A" w:rsidP="0034722A">
            <w:pPr>
              <w:spacing w:after="0" w:line="240" w:lineRule="auto"/>
              <w:rPr>
                <w:rFonts w:ascii="Open Sans" w:hAnsi="Open Sans" w:cs="Open Sans"/>
                <w:color w:val="000000"/>
                <w:sz w:val="14"/>
                <w:szCs w:val="14"/>
              </w:rPr>
            </w:pPr>
            <w:r w:rsidRPr="0034722A">
              <w:rPr>
                <w:rFonts w:ascii="Open Sans" w:hAnsi="Open Sans" w:cs="Open Sans"/>
                <w:color w:val="000000"/>
                <w:sz w:val="14"/>
                <w:szCs w:val="14"/>
              </w:rPr>
              <w:t>(1) čl. 6 ods. 1 písm. c) a čl.9 ods. 2 písm. h) a čl. 9 ods. 4 nariadenia GDPR a v spojitosti s §78 ods. 5 zákona č. 18/2018 Z. z. o ochrane osobných údajov, nasledovne:</w:t>
            </w:r>
          </w:p>
          <w:p w14:paraId="39451A96" w14:textId="77777777" w:rsidR="0034722A" w:rsidRPr="0034722A" w:rsidRDefault="0034722A" w:rsidP="0034722A">
            <w:pPr>
              <w:spacing w:after="0" w:line="240" w:lineRule="auto"/>
              <w:rPr>
                <w:rFonts w:ascii="Open Sans" w:hAnsi="Open Sans" w:cs="Open Sans"/>
                <w:color w:val="000000"/>
                <w:sz w:val="14"/>
                <w:szCs w:val="14"/>
              </w:rPr>
            </w:pPr>
            <w:r w:rsidRPr="0034722A">
              <w:rPr>
                <w:rFonts w:ascii="Open Sans" w:hAnsi="Open Sans" w:cs="Open Sans"/>
                <w:color w:val="000000"/>
                <w:sz w:val="14"/>
                <w:szCs w:val="14"/>
              </w:rPr>
              <w:t>• zákon č. 218/2021 Z. z., ktorým sa mení a dopĺňa zákon o sociálnych službách č. 448/2008 Z. z. v znení neskorších predpisov  a doplnení zákona č. 455/1991 Zb. o živnostenskom podnikaní (živnostenský zákon) v znení neskorších predpisov,</w:t>
            </w:r>
          </w:p>
          <w:p w14:paraId="402172CC" w14:textId="1C392F0D" w:rsidR="00D70899" w:rsidRDefault="0034722A" w:rsidP="0034722A">
            <w:pPr>
              <w:spacing w:after="0" w:line="240" w:lineRule="auto"/>
              <w:rPr>
                <w:rFonts w:ascii="Open Sans" w:hAnsi="Open Sans" w:cs="Open Sans"/>
                <w:color w:val="000000"/>
                <w:sz w:val="14"/>
                <w:szCs w:val="14"/>
              </w:rPr>
            </w:pPr>
            <w:r w:rsidRPr="0034722A">
              <w:rPr>
                <w:rFonts w:ascii="Open Sans" w:hAnsi="Open Sans" w:cs="Open Sans"/>
                <w:color w:val="000000"/>
                <w:sz w:val="14"/>
                <w:szCs w:val="14"/>
              </w:rPr>
              <w:t>(2) čl. 6 ods. 1 písm. b) nariadenia GDPR: predzmluvný, zmluvný vzťah</w:t>
            </w:r>
          </w:p>
        </w:tc>
        <w:tc>
          <w:tcPr>
            <w:tcW w:w="1643" w:type="dxa"/>
            <w:tcBorders>
              <w:top w:val="nil"/>
              <w:left w:val="nil"/>
              <w:bottom w:val="single" w:sz="4" w:space="0" w:color="auto"/>
              <w:right w:val="single" w:sz="4" w:space="0" w:color="auto"/>
            </w:tcBorders>
          </w:tcPr>
          <w:p w14:paraId="5E3DC550" w14:textId="2494B535" w:rsidR="00D70899" w:rsidRDefault="00095BC9" w:rsidP="00E84732">
            <w:pPr>
              <w:spacing w:after="0" w:line="240" w:lineRule="auto"/>
              <w:rPr>
                <w:rFonts w:ascii="Open Sans" w:hAnsi="Open Sans" w:cs="Open Sans"/>
                <w:color w:val="000000"/>
                <w:sz w:val="14"/>
                <w:szCs w:val="14"/>
              </w:rPr>
            </w:pPr>
            <w:r w:rsidRPr="00095BC9">
              <w:rPr>
                <w:rFonts w:ascii="Open Sans" w:hAnsi="Open Sans" w:cs="Open Sans"/>
                <w:color w:val="000000"/>
                <w:sz w:val="14"/>
                <w:szCs w:val="14"/>
              </w:rPr>
              <w:t>prijímatelia sociálnych služieb, žiadatelia o uzatvorenie zmluvy, prípadne iné fyzické osoby podľa §94c ods. 2 zákona č. 448/2008 Z. z., dôverníci prijímateľov sociálnych služieb v zmysle zákona č. 218/2021 Z. z., ktorým sa mení a dopĺňa zákon o sociálnych službách č. 448/2008 Z. z. v znení neskorších predpisov</w:t>
            </w:r>
          </w:p>
        </w:tc>
        <w:tc>
          <w:tcPr>
            <w:tcW w:w="1627" w:type="dxa"/>
            <w:tcBorders>
              <w:top w:val="nil"/>
              <w:left w:val="nil"/>
              <w:bottom w:val="single" w:sz="4" w:space="0" w:color="auto"/>
              <w:right w:val="single" w:sz="4" w:space="0" w:color="auto"/>
            </w:tcBorders>
          </w:tcPr>
          <w:p w14:paraId="02C779AA" w14:textId="1D1BCC7D" w:rsidR="00D70899" w:rsidRDefault="0097208B" w:rsidP="00586BF4">
            <w:pPr>
              <w:spacing w:after="0" w:line="240" w:lineRule="auto"/>
              <w:rPr>
                <w:rFonts w:ascii="Open Sans" w:hAnsi="Open Sans" w:cs="Open Sans"/>
                <w:color w:val="000000"/>
                <w:sz w:val="14"/>
                <w:szCs w:val="14"/>
              </w:rPr>
            </w:pPr>
            <w:r w:rsidRPr="0097208B">
              <w:rPr>
                <w:rFonts w:ascii="Open Sans" w:hAnsi="Open Sans" w:cs="Open Sans"/>
                <w:color w:val="000000"/>
                <w:sz w:val="14"/>
                <w:szCs w:val="14"/>
              </w:rPr>
              <w:t>10 rokov, po dobu plnenia účelu, po dobu pôsobenia dôverníka pre prijímateľa sociálnej služby.</w:t>
            </w:r>
          </w:p>
        </w:tc>
        <w:tc>
          <w:tcPr>
            <w:tcW w:w="1295" w:type="dxa"/>
            <w:tcBorders>
              <w:top w:val="nil"/>
              <w:left w:val="nil"/>
              <w:bottom w:val="single" w:sz="4" w:space="0" w:color="auto"/>
              <w:right w:val="single" w:sz="4" w:space="0" w:color="auto"/>
            </w:tcBorders>
          </w:tcPr>
          <w:p w14:paraId="62C48D03" w14:textId="77777777" w:rsidR="00D70899" w:rsidRDefault="00D70899" w:rsidP="00D70899">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(1) Ústredie práce, sociálnych vecí a rodiny, úrady práce, sociálnych vecí a rodiny, Sociálna poisťovňa, zdravotné poisťovne, poskytovatelia zdravotnej starostlivosti, školské zariadenia, daňové úrady, obec, vyšší územný celok, ministerstvo, poskytovatelia sociálnej služby, finančné riaditeľstvo a ďalšie orgány verejnej moci, iný oprávnený subjekt.</w:t>
            </w:r>
          </w:p>
          <w:p w14:paraId="39931BF1" w14:textId="77777777" w:rsidR="00D70899" w:rsidRDefault="00D70899" w:rsidP="00586BF4">
            <w:pPr>
              <w:spacing w:after="0" w:line="240" w:lineRule="auto"/>
              <w:rPr>
                <w:rFonts w:ascii="Open Sans" w:hAnsi="Open Sans" w:cs="Open Sans"/>
                <w:color w:val="000000"/>
                <w:sz w:val="14"/>
                <w:szCs w:val="14"/>
              </w:rPr>
            </w:pPr>
          </w:p>
        </w:tc>
      </w:tr>
      <w:tr w:rsidR="00F61F11" w:rsidRPr="003F41DB" w14:paraId="49A97CB5" w14:textId="77777777" w:rsidTr="004F36E6">
        <w:trPr>
          <w:trHeight w:val="1649"/>
        </w:trPr>
        <w:tc>
          <w:tcPr>
            <w:tcW w:w="3166" w:type="dxa"/>
            <w:tcBorders>
              <w:top w:val="nil"/>
              <w:left w:val="single" w:sz="4" w:space="0" w:color="auto"/>
              <w:bottom w:val="single" w:sz="4" w:space="0" w:color="auto"/>
              <w:right w:val="single" w:sz="4" w:space="0" w:color="auto"/>
            </w:tcBorders>
            <w:shd w:val="clear" w:color="000000" w:fill="D9D9D9"/>
          </w:tcPr>
          <w:p w14:paraId="40564F48" w14:textId="465F921F" w:rsidR="00F61F11" w:rsidRDefault="00F61F11" w:rsidP="00F61F11">
            <w:pPr>
              <w:spacing w:after="0" w:line="240" w:lineRule="auto"/>
              <w:rPr>
                <w:rFonts w:ascii="Open Sans" w:hAnsi="Open Sans" w:cs="Open Sans"/>
                <w:b/>
                <w:bCs/>
                <w:color w:val="000000"/>
                <w:sz w:val="14"/>
                <w:szCs w:val="14"/>
              </w:rPr>
            </w:pPr>
            <w:r w:rsidRPr="00BF0B04">
              <w:rPr>
                <w:rFonts w:ascii="Open Sans" w:eastAsia="Times New Roman" w:hAnsi="Open Sans" w:cs="Open Sans"/>
                <w:b/>
                <w:bCs/>
                <w:color w:val="000000"/>
                <w:sz w:val="14"/>
                <w:szCs w:val="14"/>
                <w:lang w:eastAsia="sk-SK"/>
              </w:rPr>
              <w:lastRenderedPageBreak/>
              <w:t>Propagácia</w:t>
            </w:r>
            <w:r w:rsidRPr="00BF0B04">
              <w:rPr>
                <w:rFonts w:ascii="Open Sans" w:eastAsia="Times New Roman" w:hAnsi="Open Sans" w:cs="Open Sans"/>
                <w:color w:val="000000"/>
                <w:sz w:val="14"/>
                <w:szCs w:val="14"/>
                <w:lang w:eastAsia="sk-SK"/>
              </w:rPr>
              <w:t xml:space="preserve"> - môžeme spracúvať vaše fotografie, videozáznamy a ďalšie informácie o vás len v takom rozsahu a takým spôsobom, ako ste udelili súhlas so spracovaním osobných údajov.</w:t>
            </w:r>
            <w:r w:rsidRPr="00BF0B04">
              <w:rPr>
                <w:rFonts w:ascii="Open Sans" w:eastAsia="Times New Roman" w:hAnsi="Open Sans" w:cs="Open Sans"/>
                <w:color w:val="FF0000"/>
                <w:sz w:val="14"/>
                <w:szCs w:val="14"/>
                <w:lang w:eastAsia="sk-SK"/>
              </w:rPr>
              <w:t xml:space="preserve"> </w:t>
            </w:r>
            <w:r w:rsidRPr="00BF0B04">
              <w:rPr>
                <w:rFonts w:ascii="Open Sans" w:eastAsia="Times New Roman" w:hAnsi="Open Sans" w:cs="Open Sans"/>
                <w:color w:val="000000"/>
                <w:sz w:val="14"/>
                <w:szCs w:val="14"/>
                <w:lang w:eastAsia="sk-SK"/>
              </w:rPr>
              <w:t xml:space="preserve">Tieto získané údaje môžeme používať pre potreby pozitívnej propagácie, na dokumentačné a prezentačné účely aktivít prevádzkovateľa. Je totiž v našom záujme dokumentovať aktivity prevádzkovateľa a prezentovať/propagovať ich v rámci budovania dobrých interných vzťahov, ako aj externých vzťahov smerom k prevádzkovateľovi a zachovávať naše dobré meno. V prípade, ak nechcete aby vaše fotografie, videozáznamy, alebo iné súvisiace údaje boli používané na dokumentačné, prezentačné/propagačné účely, môžete uplatniť svoje práva (namietať spracúvanie, alebo odvolať súhlas) prostredníctvom kontaktov uvedených v úvode tejto informácie. </w:t>
            </w:r>
          </w:p>
        </w:tc>
        <w:tc>
          <w:tcPr>
            <w:tcW w:w="1389" w:type="dxa"/>
            <w:tcBorders>
              <w:top w:val="nil"/>
              <w:left w:val="nil"/>
              <w:bottom w:val="single" w:sz="4" w:space="0" w:color="auto"/>
              <w:right w:val="single" w:sz="4" w:space="0" w:color="auto"/>
            </w:tcBorders>
          </w:tcPr>
          <w:p w14:paraId="4A2C6289" w14:textId="5B7591CB" w:rsidR="00F61F11" w:rsidRDefault="00F61F11" w:rsidP="00F61F11">
            <w:pPr>
              <w:spacing w:after="0" w:line="240" w:lineRule="auto"/>
              <w:rPr>
                <w:rFonts w:ascii="Open Sans" w:hAnsi="Open Sans" w:cs="Open Sans"/>
                <w:color w:val="000000"/>
                <w:sz w:val="14"/>
                <w:szCs w:val="14"/>
              </w:rPr>
            </w:pPr>
            <w:r w:rsidRPr="00BF0B04">
              <w:rPr>
                <w:rFonts w:ascii="Open Sans" w:eastAsia="Times New Roman" w:hAnsi="Open Sans" w:cs="Open Sans"/>
                <w:color w:val="000000"/>
                <w:sz w:val="14"/>
                <w:szCs w:val="14"/>
                <w:lang w:eastAsia="sk-SK"/>
              </w:rPr>
              <w:t xml:space="preserve">zamestnanci (vrátane osôb v obdobnom pracovnoprávnom vzťahu), </w:t>
            </w:r>
            <w:r w:rsidRPr="002F62B2">
              <w:rPr>
                <w:rFonts w:ascii="Open Sans" w:eastAsia="Times New Roman" w:hAnsi="Open Sans" w:cs="Open Sans"/>
                <w:color w:val="000000"/>
                <w:sz w:val="14"/>
                <w:szCs w:val="14"/>
                <w:lang w:eastAsia="sk-SK"/>
              </w:rPr>
              <w:t>klienti prevádzkovateľa</w:t>
            </w:r>
            <w:r>
              <w:rPr>
                <w:rFonts w:ascii="Open Sans" w:eastAsia="Times New Roman" w:hAnsi="Open Sans" w:cs="Open Sans"/>
                <w:color w:val="000000"/>
                <w:sz w:val="14"/>
                <w:szCs w:val="14"/>
                <w:lang w:eastAsia="sk-SK"/>
              </w:rPr>
              <w:t xml:space="preserve">, </w:t>
            </w:r>
            <w:r w:rsidRPr="00BF0B04">
              <w:rPr>
                <w:rFonts w:ascii="Open Sans" w:eastAsia="Times New Roman" w:hAnsi="Open Sans" w:cs="Open Sans"/>
                <w:color w:val="000000"/>
                <w:sz w:val="14"/>
                <w:szCs w:val="14"/>
                <w:lang w:eastAsia="sk-SK"/>
              </w:rPr>
              <w:t>iné fyzické osoby.</w:t>
            </w:r>
          </w:p>
        </w:tc>
        <w:tc>
          <w:tcPr>
            <w:tcW w:w="1643" w:type="dxa"/>
            <w:tcBorders>
              <w:top w:val="nil"/>
              <w:left w:val="nil"/>
              <w:bottom w:val="single" w:sz="4" w:space="0" w:color="auto"/>
              <w:right w:val="single" w:sz="4" w:space="0" w:color="auto"/>
            </w:tcBorders>
          </w:tcPr>
          <w:p w14:paraId="23CCF265" w14:textId="4866ED1D" w:rsidR="00F61F11" w:rsidRPr="004849E5" w:rsidRDefault="00F61F11" w:rsidP="00F61F11">
            <w:pPr>
              <w:spacing w:after="0" w:line="240" w:lineRule="auto"/>
              <w:rPr>
                <w:rFonts w:ascii="Open Sans" w:hAnsi="Open Sans" w:cs="Open Sans"/>
                <w:color w:val="000000"/>
                <w:sz w:val="14"/>
                <w:szCs w:val="14"/>
              </w:rPr>
            </w:pPr>
            <w:r w:rsidRPr="00BF0B04">
              <w:rPr>
                <w:rFonts w:ascii="Open Sans" w:eastAsia="Times New Roman" w:hAnsi="Open Sans" w:cs="Open Sans"/>
                <w:color w:val="000000"/>
                <w:sz w:val="14"/>
                <w:szCs w:val="14"/>
                <w:lang w:eastAsia="sk-SK"/>
              </w:rPr>
              <w:t>• osobné údaje (bežné - najmä identifikačné, zachytené na fotografii, video/audiozázname, iné súvisiace s prejavmi osobnej povahy).</w:t>
            </w:r>
          </w:p>
        </w:tc>
        <w:tc>
          <w:tcPr>
            <w:tcW w:w="1627" w:type="dxa"/>
            <w:tcBorders>
              <w:top w:val="nil"/>
              <w:left w:val="nil"/>
              <w:bottom w:val="single" w:sz="4" w:space="0" w:color="auto"/>
              <w:right w:val="single" w:sz="4" w:space="0" w:color="auto"/>
            </w:tcBorders>
          </w:tcPr>
          <w:p w14:paraId="087BD141" w14:textId="040796D4" w:rsidR="00F61F11" w:rsidRDefault="006E374F" w:rsidP="00F61F11">
            <w:pPr>
              <w:spacing w:after="0" w:line="240" w:lineRule="auto"/>
              <w:rPr>
                <w:rFonts w:ascii="Open Sans" w:hAnsi="Open Sans" w:cs="Open Sans"/>
                <w:color w:val="000000"/>
                <w:sz w:val="14"/>
                <w:szCs w:val="14"/>
              </w:rPr>
            </w:pPr>
            <w:r w:rsidRPr="006E374F">
              <w:rPr>
                <w:rFonts w:ascii="Open Sans" w:eastAsia="Times New Roman" w:hAnsi="Open Sans" w:cs="Open Sans"/>
                <w:color w:val="000000"/>
                <w:sz w:val="14"/>
                <w:szCs w:val="14"/>
                <w:lang w:eastAsia="sk-SK"/>
              </w:rPr>
              <w:t>Trvanie pracovnoprávneho vzťahu alebo po skončení účelu (5 rokov), neplatí pre dokumenty/záznamy s trvalou dokumentárnou hodnotou v zmysle zákona o archívoch a registratúrach.</w:t>
            </w:r>
          </w:p>
        </w:tc>
        <w:tc>
          <w:tcPr>
            <w:tcW w:w="1295" w:type="dxa"/>
            <w:tcBorders>
              <w:top w:val="nil"/>
              <w:left w:val="nil"/>
              <w:bottom w:val="single" w:sz="4" w:space="0" w:color="auto"/>
              <w:right w:val="single" w:sz="4" w:space="0" w:color="auto"/>
            </w:tcBorders>
          </w:tcPr>
          <w:p w14:paraId="111765CF" w14:textId="299790A1" w:rsidR="00F61F11" w:rsidRDefault="00F61F11" w:rsidP="00F61F11">
            <w:pPr>
              <w:spacing w:after="0" w:line="240" w:lineRule="auto"/>
              <w:rPr>
                <w:rFonts w:ascii="Open Sans" w:hAnsi="Open Sans" w:cs="Open Sans"/>
                <w:color w:val="000000"/>
                <w:sz w:val="14"/>
                <w:szCs w:val="14"/>
              </w:rPr>
            </w:pPr>
            <w:r w:rsidRPr="00BF0B04">
              <w:rPr>
                <w:rFonts w:ascii="Open Sans" w:eastAsia="Times New Roman" w:hAnsi="Open Sans" w:cs="Open Sans"/>
                <w:color w:val="000000"/>
                <w:sz w:val="14"/>
                <w:szCs w:val="14"/>
                <w:lang w:eastAsia="sk-SK"/>
              </w:rPr>
              <w:t>(1) iný oprávnený subjekt</w:t>
            </w:r>
            <w:r>
              <w:rPr>
                <w:rFonts w:ascii="Open Sans" w:eastAsia="Times New Roman" w:hAnsi="Open Sans" w:cs="Open Sans"/>
                <w:color w:val="000000"/>
                <w:sz w:val="14"/>
                <w:szCs w:val="14"/>
                <w:lang w:eastAsia="sk-SK"/>
              </w:rPr>
              <w:t>.</w:t>
            </w:r>
          </w:p>
        </w:tc>
      </w:tr>
      <w:tr w:rsidR="00F61F11" w:rsidRPr="003F41DB" w14:paraId="15891573" w14:textId="77777777" w:rsidTr="00660B8C">
        <w:trPr>
          <w:trHeight w:val="1154"/>
        </w:trPr>
        <w:tc>
          <w:tcPr>
            <w:tcW w:w="3166" w:type="dxa"/>
            <w:tcBorders>
              <w:top w:val="nil"/>
              <w:left w:val="single" w:sz="4" w:space="0" w:color="auto"/>
              <w:bottom w:val="single" w:sz="4" w:space="0" w:color="auto"/>
              <w:right w:val="single" w:sz="4" w:space="0" w:color="auto"/>
            </w:tcBorders>
            <w:shd w:val="clear" w:color="000000" w:fill="D9D9D9"/>
          </w:tcPr>
          <w:p w14:paraId="166FCD71" w14:textId="573A0832" w:rsidR="00F61F11" w:rsidRDefault="00F61F11" w:rsidP="00F61F11">
            <w:pPr>
              <w:spacing w:after="0" w:line="240" w:lineRule="auto"/>
              <w:rPr>
                <w:rFonts w:ascii="Open Sans" w:hAnsi="Open Sans" w:cs="Open Sans"/>
                <w:b/>
                <w:bCs/>
                <w:color w:val="000000"/>
                <w:sz w:val="14"/>
                <w:szCs w:val="14"/>
              </w:rPr>
            </w:pPr>
            <w:proofErr w:type="spellStart"/>
            <w:r>
              <w:rPr>
                <w:rFonts w:ascii="Open Sans" w:hAnsi="Open Sans" w:cs="Open Sans"/>
                <w:b/>
                <w:bCs/>
                <w:color w:val="000000"/>
                <w:sz w:val="14"/>
                <w:szCs w:val="14"/>
              </w:rPr>
              <w:t>Cookies</w:t>
            </w:r>
            <w:proofErr w:type="spellEnd"/>
            <w:r>
              <w:rPr>
                <w:rFonts w:ascii="Open Sans" w:hAnsi="Open Sans" w:cs="Open Sans"/>
                <w:color w:val="000000"/>
                <w:sz w:val="14"/>
                <w:szCs w:val="14"/>
              </w:rPr>
              <w:t xml:space="preserve"> - v prípade ak si prehliadate obsah našej webovej stránky, môžeme spracúvať vaše osobné údaje s cieľom poskytovania a zlepšovania služieb, vývoja nových služieb, ochrany používateľov.</w:t>
            </w:r>
          </w:p>
        </w:tc>
        <w:tc>
          <w:tcPr>
            <w:tcW w:w="1389" w:type="dxa"/>
            <w:tcBorders>
              <w:top w:val="nil"/>
              <w:left w:val="nil"/>
              <w:bottom w:val="single" w:sz="4" w:space="0" w:color="auto"/>
              <w:right w:val="single" w:sz="4" w:space="0" w:color="auto"/>
            </w:tcBorders>
          </w:tcPr>
          <w:p w14:paraId="1E613DFA" w14:textId="77777777" w:rsidR="00F61F11" w:rsidRDefault="00F61F11" w:rsidP="00F61F11">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používatelia webovej stránky prevádzkovateľa.</w:t>
            </w:r>
          </w:p>
          <w:p w14:paraId="5A291FB9" w14:textId="77777777" w:rsidR="00F61F11" w:rsidRDefault="00F61F11" w:rsidP="00F61F11">
            <w:pPr>
              <w:spacing w:after="0" w:line="240" w:lineRule="auto"/>
              <w:rPr>
                <w:rFonts w:ascii="Open Sans" w:hAnsi="Open Sans" w:cs="Open Sans"/>
                <w:color w:val="000000"/>
                <w:sz w:val="14"/>
                <w:szCs w:val="14"/>
              </w:rPr>
            </w:pPr>
          </w:p>
        </w:tc>
        <w:tc>
          <w:tcPr>
            <w:tcW w:w="1643" w:type="dxa"/>
            <w:tcBorders>
              <w:top w:val="nil"/>
              <w:left w:val="nil"/>
              <w:bottom w:val="single" w:sz="4" w:space="0" w:color="auto"/>
              <w:right w:val="single" w:sz="4" w:space="0" w:color="auto"/>
            </w:tcBorders>
          </w:tcPr>
          <w:p w14:paraId="76B2D478" w14:textId="191268DF" w:rsidR="00F61F11" w:rsidRDefault="00E84732" w:rsidP="00F61F11">
            <w:pPr>
              <w:spacing w:after="0" w:line="240" w:lineRule="auto"/>
              <w:rPr>
                <w:rFonts w:ascii="Open Sans" w:hAnsi="Open Sans" w:cs="Open Sans"/>
                <w:color w:val="000000"/>
                <w:sz w:val="14"/>
                <w:szCs w:val="14"/>
              </w:rPr>
            </w:pPr>
            <w:r w:rsidRPr="00E84732">
              <w:rPr>
                <w:rFonts w:ascii="Open Sans" w:hAnsi="Open Sans" w:cs="Open Sans"/>
                <w:color w:val="000000"/>
                <w:sz w:val="14"/>
                <w:szCs w:val="14"/>
              </w:rPr>
              <w:t>• osobné údaje (bežné, lokalizačné údaje).</w:t>
            </w:r>
          </w:p>
        </w:tc>
        <w:tc>
          <w:tcPr>
            <w:tcW w:w="1627" w:type="dxa"/>
            <w:tcBorders>
              <w:top w:val="nil"/>
              <w:left w:val="nil"/>
              <w:bottom w:val="single" w:sz="4" w:space="0" w:color="auto"/>
              <w:right w:val="single" w:sz="4" w:space="0" w:color="auto"/>
            </w:tcBorders>
          </w:tcPr>
          <w:p w14:paraId="2E61749F" w14:textId="2D2FE58B" w:rsidR="00F61F11" w:rsidRDefault="00F61F11" w:rsidP="00F61F11">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Počas prehľadania web stránky prevádzkovateľa</w:t>
            </w:r>
            <w:r w:rsidR="00E84732">
              <w:rPr>
                <w:rFonts w:ascii="Open Sans" w:hAnsi="Open Sans" w:cs="Open Sans"/>
                <w:color w:val="000000"/>
                <w:sz w:val="14"/>
                <w:szCs w:val="14"/>
              </w:rPr>
              <w:t>.</w:t>
            </w:r>
          </w:p>
          <w:p w14:paraId="458DFEBF" w14:textId="77777777" w:rsidR="00F61F11" w:rsidRPr="00586BF4" w:rsidRDefault="00F61F11" w:rsidP="00F61F11">
            <w:pPr>
              <w:spacing w:after="0" w:line="240" w:lineRule="auto"/>
              <w:rPr>
                <w:rFonts w:ascii="Open Sans" w:hAnsi="Open Sans" w:cs="Open Sans"/>
                <w:b/>
                <w:bCs/>
                <w:color w:val="000000"/>
                <w:sz w:val="14"/>
                <w:szCs w:val="14"/>
              </w:rPr>
            </w:pPr>
          </w:p>
        </w:tc>
        <w:tc>
          <w:tcPr>
            <w:tcW w:w="1295" w:type="dxa"/>
            <w:tcBorders>
              <w:top w:val="nil"/>
              <w:left w:val="nil"/>
              <w:bottom w:val="single" w:sz="4" w:space="0" w:color="auto"/>
              <w:right w:val="single" w:sz="4" w:space="0" w:color="auto"/>
            </w:tcBorders>
          </w:tcPr>
          <w:p w14:paraId="09439B97" w14:textId="77777777" w:rsidR="00F61F11" w:rsidRDefault="00F61F11" w:rsidP="00F61F11">
            <w:pPr>
              <w:spacing w:after="0" w:line="240" w:lineRule="auto"/>
              <w:rPr>
                <w:rFonts w:ascii="Open Sans" w:hAnsi="Open Sans" w:cs="Open Sans"/>
                <w:color w:val="000000"/>
                <w:sz w:val="14"/>
                <w:szCs w:val="14"/>
                <w:lang w:eastAsia="sk-SK"/>
              </w:rPr>
            </w:pPr>
            <w:r>
              <w:rPr>
                <w:rFonts w:ascii="Open Sans" w:hAnsi="Open Sans" w:cs="Open Sans"/>
                <w:color w:val="000000"/>
                <w:sz w:val="14"/>
                <w:szCs w:val="14"/>
              </w:rPr>
              <w:t>(1) iný oprávnený subjekt.</w:t>
            </w:r>
          </w:p>
          <w:p w14:paraId="7372C8AA" w14:textId="77777777" w:rsidR="00F61F11" w:rsidRDefault="00F61F11" w:rsidP="00F61F11">
            <w:pPr>
              <w:spacing w:after="0" w:line="240" w:lineRule="auto"/>
              <w:rPr>
                <w:rFonts w:ascii="Open Sans" w:hAnsi="Open Sans" w:cs="Open Sans"/>
                <w:color w:val="000000"/>
                <w:sz w:val="14"/>
                <w:szCs w:val="14"/>
              </w:rPr>
            </w:pPr>
          </w:p>
        </w:tc>
      </w:tr>
      <w:tr w:rsidR="00F61F11" w:rsidRPr="003F41DB" w14:paraId="5569E0AB" w14:textId="77777777" w:rsidTr="004F36E6">
        <w:trPr>
          <w:trHeight w:val="1649"/>
        </w:trPr>
        <w:tc>
          <w:tcPr>
            <w:tcW w:w="3166" w:type="dxa"/>
            <w:tcBorders>
              <w:top w:val="nil"/>
              <w:left w:val="single" w:sz="4" w:space="0" w:color="auto"/>
              <w:bottom w:val="single" w:sz="4" w:space="0" w:color="auto"/>
              <w:right w:val="single" w:sz="4" w:space="0" w:color="auto"/>
            </w:tcBorders>
            <w:shd w:val="clear" w:color="000000" w:fill="D9D9D9"/>
            <w:hideMark/>
          </w:tcPr>
          <w:p w14:paraId="047A4F0F" w14:textId="2EE750C8" w:rsidR="00F61F11" w:rsidRPr="002E3759" w:rsidRDefault="00F61F11" w:rsidP="00F61F11">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b/>
                <w:bCs/>
                <w:color w:val="000000"/>
                <w:sz w:val="14"/>
                <w:szCs w:val="14"/>
                <w:lang w:eastAsia="sk-SK"/>
              </w:rPr>
              <w:t>Technické a organizačné opatrenia</w:t>
            </w:r>
            <w:r w:rsidRPr="002E3759">
              <w:rPr>
                <w:rFonts w:ascii="Open Sans" w:eastAsia="Times New Roman" w:hAnsi="Open Sans" w:cs="Open Sans"/>
                <w:color w:val="000000"/>
                <w:sz w:val="14"/>
                <w:szCs w:val="14"/>
                <w:lang w:eastAsia="sk-SK"/>
              </w:rPr>
              <w:t xml:space="preserve"> – môžeme spracúvať záznamy s vašimi osobnými údajmi, v rámci výkonu technických a organizačných opatrení prijatých prevádzkovateľom pre zabezpečenie primeranej úrovne bezpečnosti, zachovanie súladu s požiadavkami nariadenia GDPR a prevencie, príp. eliminácii nepriaznivých následkov na dotknuté osoby a prevádzkovateľa. Môže sa jednať napr. o záznamy o vzdelávaní zamestnancov, zachovávaní mlčanlivosti osôb, ktoré prídu do styku s osobnými údajmi, záznamy o vami udelenom súhlase so spracúvaním osobných údajov, záznamy súvisiace s vybavovaním vašich žiadostí o uplatnenie práv, záznamy súvisiace s riešením bezpečnostných incidentov a porušení ochrany osobných údajov, záznamy z kontrolných činností, auditov, ktorých ste boli súčasťou, záznamy o pridelení/odobratí aktív, prístupových práv, záznamy súvisiace s používaním pridelených aktív a pod.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know-how a pod.). </w:t>
            </w:r>
          </w:p>
        </w:tc>
        <w:tc>
          <w:tcPr>
            <w:tcW w:w="1389" w:type="dxa"/>
            <w:tcBorders>
              <w:top w:val="nil"/>
              <w:left w:val="nil"/>
              <w:bottom w:val="single" w:sz="4" w:space="0" w:color="auto"/>
              <w:right w:val="single" w:sz="4" w:space="0" w:color="auto"/>
            </w:tcBorders>
            <w:hideMark/>
          </w:tcPr>
          <w:p w14:paraId="6337B416" w14:textId="77777777" w:rsidR="00F61F11" w:rsidRPr="002E3759" w:rsidRDefault="00F61F11" w:rsidP="00F61F11">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643" w:type="dxa"/>
            <w:tcBorders>
              <w:top w:val="nil"/>
              <w:left w:val="nil"/>
              <w:bottom w:val="single" w:sz="4" w:space="0" w:color="auto"/>
              <w:right w:val="single" w:sz="4" w:space="0" w:color="auto"/>
            </w:tcBorders>
            <w:hideMark/>
          </w:tcPr>
          <w:p w14:paraId="6B048E53" w14:textId="77777777" w:rsidR="00F61F11" w:rsidRPr="002E3759" w:rsidRDefault="00F61F11" w:rsidP="00F61F11">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627" w:type="dxa"/>
            <w:tcBorders>
              <w:top w:val="nil"/>
              <w:left w:val="nil"/>
              <w:bottom w:val="single" w:sz="4" w:space="0" w:color="auto"/>
              <w:right w:val="single" w:sz="4" w:space="0" w:color="auto"/>
            </w:tcBorders>
            <w:hideMark/>
          </w:tcPr>
          <w:p w14:paraId="28D4FA4B" w14:textId="77777777" w:rsidR="00F61F11" w:rsidRPr="002E3759" w:rsidRDefault="00F61F11" w:rsidP="00F61F11">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295" w:type="dxa"/>
            <w:tcBorders>
              <w:top w:val="nil"/>
              <w:left w:val="nil"/>
              <w:bottom w:val="single" w:sz="4" w:space="0" w:color="auto"/>
              <w:right w:val="single" w:sz="4" w:space="0" w:color="auto"/>
            </w:tcBorders>
            <w:hideMark/>
          </w:tcPr>
          <w:p w14:paraId="0D92D7B5" w14:textId="77777777" w:rsidR="00F61F11" w:rsidRPr="002E3759" w:rsidRDefault="00F61F11" w:rsidP="00F61F11">
            <w:pPr>
              <w:spacing w:after="0" w:line="240" w:lineRule="auto"/>
              <w:rPr>
                <w:rFonts w:ascii="Open Sans" w:eastAsia="Times New Roman" w:hAnsi="Open Sans" w:cs="Open Sans"/>
                <w:color w:val="000000"/>
                <w:sz w:val="14"/>
                <w:szCs w:val="14"/>
                <w:lang w:eastAsia="sk-SK"/>
              </w:rPr>
            </w:pPr>
            <w:r w:rsidRPr="002E3759">
              <w:rPr>
                <w:rFonts w:ascii="Open Sans" w:eastAsia="Times New Roman" w:hAnsi="Open Sans" w:cs="Open Sans"/>
                <w:color w:val="000000"/>
                <w:sz w:val="14"/>
                <w:szCs w:val="14"/>
                <w:lang w:eastAsia="sk-SK"/>
              </w:rPr>
              <w:t>(1a,5) zodpovedná osoba, Úrad na ochranu osobných údajov SR,</w:t>
            </w:r>
            <w:r w:rsidRPr="002E3759">
              <w:rPr>
                <w:rFonts w:ascii="Open Sans" w:eastAsia="Times New Roman" w:hAnsi="Open Sans" w:cs="Open Sans"/>
                <w:color w:val="000000"/>
                <w:sz w:val="14"/>
                <w:szCs w:val="14"/>
                <w:lang w:eastAsia="sk-SK"/>
              </w:rPr>
              <w:br/>
              <w:t xml:space="preserve">(1b,5) Polícia, Prokuratúra SR, súdy SR, </w:t>
            </w:r>
            <w:r w:rsidRPr="002E3759">
              <w:rPr>
                <w:rFonts w:ascii="Open Sans" w:eastAsia="Times New Roman" w:hAnsi="Open Sans" w:cs="Open Sans"/>
                <w:color w:val="000000"/>
                <w:sz w:val="14"/>
                <w:szCs w:val="14"/>
                <w:lang w:eastAsia="sk-SK"/>
              </w:rPr>
              <w:br/>
              <w:t>(1c) iný oprávnený subjekt.</w:t>
            </w:r>
          </w:p>
        </w:tc>
      </w:tr>
    </w:tbl>
    <w:p w14:paraId="59DCD683" w14:textId="77777777" w:rsidR="000229D1" w:rsidRDefault="000229D1" w:rsidP="00140A37">
      <w:pPr>
        <w:jc w:val="both"/>
        <w:rPr>
          <w:rFonts w:ascii="Open Sans" w:hAnsi="Open Sans" w:cs="Open Sans"/>
          <w:sz w:val="16"/>
          <w:szCs w:val="20"/>
        </w:rPr>
      </w:pPr>
    </w:p>
    <w:p w14:paraId="081E49FE"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 xml:space="preserve">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w:t>
      </w:r>
      <w:r w:rsidRPr="00140A37">
        <w:rPr>
          <w:rFonts w:ascii="Open Sans" w:hAnsi="Open Sans" w:cs="Open Sans"/>
          <w:sz w:val="16"/>
          <w:szCs w:val="20"/>
        </w:rPr>
        <w:lastRenderedPageBreak/>
        <w:t>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0D09460E"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37D14414" w14:textId="77777777" w:rsidR="001F7C08"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F7C08" w:rsidRPr="000938FA" w:rsidSect="003827B8">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5534" w14:textId="77777777" w:rsidR="00FE7204" w:rsidRDefault="00FE7204" w:rsidP="001D2E08">
      <w:pPr>
        <w:spacing w:after="0" w:line="240" w:lineRule="auto"/>
      </w:pPr>
      <w:r>
        <w:separator/>
      </w:r>
    </w:p>
  </w:endnote>
  <w:endnote w:type="continuationSeparator" w:id="0">
    <w:p w14:paraId="4E600A7D" w14:textId="77777777" w:rsidR="00FE7204" w:rsidRDefault="00FE7204"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11FF960" w14:textId="77777777" w:rsidTr="00CB281F">
      <w:trPr>
        <w:trHeight w:val="182"/>
      </w:trPr>
      <w:tc>
        <w:tcPr>
          <w:tcW w:w="4208" w:type="dxa"/>
          <w:tcBorders>
            <w:top w:val="single" w:sz="4" w:space="0" w:color="000000"/>
          </w:tcBorders>
          <w:tcMar>
            <w:top w:w="0" w:type="dxa"/>
            <w:left w:w="108" w:type="dxa"/>
            <w:bottom w:w="0" w:type="dxa"/>
            <w:right w:w="108" w:type="dxa"/>
          </w:tcMar>
        </w:tcPr>
        <w:p w14:paraId="7F9F71A7"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22D81DFD"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421921">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5803494D"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2254B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2254B2">
            <w:rPr>
              <w:rFonts w:ascii="Open Sans" w:hAnsi="Open Sans" w:cs="Open Sans"/>
              <w:b/>
              <w:noProof/>
              <w:sz w:val="18"/>
              <w:szCs w:val="18"/>
            </w:rPr>
            <w:t>3</w:t>
          </w:r>
          <w:r w:rsidRPr="001715A3">
            <w:rPr>
              <w:rFonts w:ascii="Open Sans" w:hAnsi="Open Sans" w:cs="Open Sans"/>
              <w:sz w:val="18"/>
              <w:szCs w:val="18"/>
            </w:rPr>
            <w:fldChar w:fldCharType="end"/>
          </w:r>
        </w:p>
      </w:tc>
    </w:tr>
  </w:tbl>
  <w:p w14:paraId="12AE88A8"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0FFB" w14:textId="77777777" w:rsidR="00FE7204" w:rsidRDefault="00FE7204" w:rsidP="001D2E08">
      <w:pPr>
        <w:spacing w:after="0" w:line="240" w:lineRule="auto"/>
      </w:pPr>
      <w:r>
        <w:separator/>
      </w:r>
    </w:p>
  </w:footnote>
  <w:footnote w:type="continuationSeparator" w:id="0">
    <w:p w14:paraId="3F07FF49" w14:textId="77777777" w:rsidR="00FE7204" w:rsidRDefault="00FE7204"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2E75F167" w14:textId="77777777" w:rsidTr="00CB281F">
      <w:trPr>
        <w:trHeight w:val="666"/>
      </w:trPr>
      <w:tc>
        <w:tcPr>
          <w:tcW w:w="6609" w:type="dxa"/>
          <w:tcBorders>
            <w:bottom w:val="single" w:sz="4" w:space="0" w:color="000000"/>
          </w:tcBorders>
          <w:tcMar>
            <w:top w:w="0" w:type="dxa"/>
            <w:left w:w="108" w:type="dxa"/>
            <w:bottom w:w="0" w:type="dxa"/>
            <w:right w:w="108" w:type="dxa"/>
          </w:tcMar>
        </w:tcPr>
        <w:p w14:paraId="7447DD5D" w14:textId="37EE2167" w:rsidR="00124A24" w:rsidRPr="004B0DE3" w:rsidRDefault="002B5663" w:rsidP="001715A3">
          <w:pPr>
            <w:pStyle w:val="Hlavika"/>
            <w:rPr>
              <w:rFonts w:ascii="Open Sans" w:hAnsi="Open Sans" w:cs="Open Sans"/>
              <w:sz w:val="18"/>
            </w:rPr>
          </w:pPr>
          <w:r w:rsidRPr="002B5663">
            <w:rPr>
              <w:rFonts w:ascii="Open Sans" w:hAnsi="Open Sans" w:cs="Open Sans"/>
              <w:sz w:val="18"/>
            </w:rPr>
            <w:t>Sociálne služby Myjava, n. o.</w:t>
          </w:r>
        </w:p>
      </w:tc>
      <w:tc>
        <w:tcPr>
          <w:tcW w:w="2491" w:type="dxa"/>
          <w:tcBorders>
            <w:bottom w:val="single" w:sz="4" w:space="0" w:color="000000"/>
          </w:tcBorders>
          <w:tcMar>
            <w:top w:w="0" w:type="dxa"/>
            <w:left w:w="108" w:type="dxa"/>
            <w:bottom w:w="0" w:type="dxa"/>
            <w:right w:w="108" w:type="dxa"/>
          </w:tcMar>
        </w:tcPr>
        <w:p w14:paraId="040427C2" w14:textId="77777777" w:rsidR="00124A24" w:rsidRPr="00010B63" w:rsidRDefault="000249D3" w:rsidP="003F41DB">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3F41DB">
            <w:rPr>
              <w:rFonts w:ascii="Open Sans" w:hAnsi="Open Sans" w:cs="Open Sans"/>
              <w:sz w:val="18"/>
            </w:rPr>
            <w:t>klientov</w:t>
          </w:r>
        </w:p>
      </w:tc>
    </w:tr>
  </w:tbl>
  <w:p w14:paraId="7DBAD188"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86822424">
    <w:abstractNumId w:val="0"/>
  </w:num>
  <w:num w:numId="2" w16cid:durableId="725570680">
    <w:abstractNumId w:val="15"/>
  </w:num>
  <w:num w:numId="3" w16cid:durableId="4719056">
    <w:abstractNumId w:val="3"/>
  </w:num>
  <w:num w:numId="4" w16cid:durableId="1802845328">
    <w:abstractNumId w:val="11"/>
  </w:num>
  <w:num w:numId="5" w16cid:durableId="955792862">
    <w:abstractNumId w:val="16"/>
  </w:num>
  <w:num w:numId="6" w16cid:durableId="434639675">
    <w:abstractNumId w:val="17"/>
  </w:num>
  <w:num w:numId="7" w16cid:durableId="1830171427">
    <w:abstractNumId w:val="18"/>
  </w:num>
  <w:num w:numId="8" w16cid:durableId="662590063">
    <w:abstractNumId w:val="1"/>
  </w:num>
  <w:num w:numId="9" w16cid:durableId="1436442500">
    <w:abstractNumId w:val="12"/>
  </w:num>
  <w:num w:numId="10" w16cid:durableId="531918082">
    <w:abstractNumId w:val="19"/>
  </w:num>
  <w:num w:numId="11" w16cid:durableId="396441407">
    <w:abstractNumId w:val="5"/>
  </w:num>
  <w:num w:numId="12" w16cid:durableId="911427764">
    <w:abstractNumId w:val="2"/>
  </w:num>
  <w:num w:numId="13" w16cid:durableId="1248274304">
    <w:abstractNumId w:val="7"/>
  </w:num>
  <w:num w:numId="14" w16cid:durableId="920483522">
    <w:abstractNumId w:val="9"/>
  </w:num>
  <w:num w:numId="15" w16cid:durableId="1067076228">
    <w:abstractNumId w:val="6"/>
  </w:num>
  <w:num w:numId="16" w16cid:durableId="1358383767">
    <w:abstractNumId w:val="10"/>
  </w:num>
  <w:num w:numId="17" w16cid:durableId="1143815415">
    <w:abstractNumId w:val="13"/>
  </w:num>
  <w:num w:numId="18" w16cid:durableId="1318656096">
    <w:abstractNumId w:val="4"/>
  </w:num>
  <w:num w:numId="19" w16cid:durableId="1559052359">
    <w:abstractNumId w:val="20"/>
  </w:num>
  <w:num w:numId="20" w16cid:durableId="386150036">
    <w:abstractNumId w:val="8"/>
  </w:num>
  <w:num w:numId="21" w16cid:durableId="1760565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249D3"/>
    <w:rsid w:val="00042797"/>
    <w:rsid w:val="00053D68"/>
    <w:rsid w:val="00055BE8"/>
    <w:rsid w:val="000601CC"/>
    <w:rsid w:val="00062C8C"/>
    <w:rsid w:val="00073231"/>
    <w:rsid w:val="00074CF6"/>
    <w:rsid w:val="00084FDE"/>
    <w:rsid w:val="00086520"/>
    <w:rsid w:val="00090465"/>
    <w:rsid w:val="000938FA"/>
    <w:rsid w:val="00093AA2"/>
    <w:rsid w:val="00095BC9"/>
    <w:rsid w:val="00096EC1"/>
    <w:rsid w:val="000A226C"/>
    <w:rsid w:val="000B43A6"/>
    <w:rsid w:val="000E10FB"/>
    <w:rsid w:val="000F3C55"/>
    <w:rsid w:val="001036A0"/>
    <w:rsid w:val="001043B3"/>
    <w:rsid w:val="00107ADF"/>
    <w:rsid w:val="001118E2"/>
    <w:rsid w:val="00111F1F"/>
    <w:rsid w:val="00112841"/>
    <w:rsid w:val="00112E3B"/>
    <w:rsid w:val="001140CC"/>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6ECF"/>
    <w:rsid w:val="00196F73"/>
    <w:rsid w:val="00197240"/>
    <w:rsid w:val="0019780E"/>
    <w:rsid w:val="001A1D8D"/>
    <w:rsid w:val="001A7E0E"/>
    <w:rsid w:val="001B12F7"/>
    <w:rsid w:val="001B26B0"/>
    <w:rsid w:val="001B6E59"/>
    <w:rsid w:val="001C0FE2"/>
    <w:rsid w:val="001C3A72"/>
    <w:rsid w:val="001D2E08"/>
    <w:rsid w:val="001D642E"/>
    <w:rsid w:val="001E3760"/>
    <w:rsid w:val="001E6B4E"/>
    <w:rsid w:val="001F1956"/>
    <w:rsid w:val="001F1A92"/>
    <w:rsid w:val="001F7C08"/>
    <w:rsid w:val="001F7E37"/>
    <w:rsid w:val="001F7F64"/>
    <w:rsid w:val="00201AB4"/>
    <w:rsid w:val="00217355"/>
    <w:rsid w:val="002254B2"/>
    <w:rsid w:val="00225501"/>
    <w:rsid w:val="00233A2B"/>
    <w:rsid w:val="00252D7F"/>
    <w:rsid w:val="002538A3"/>
    <w:rsid w:val="00267A38"/>
    <w:rsid w:val="00271881"/>
    <w:rsid w:val="00272C59"/>
    <w:rsid w:val="00277C47"/>
    <w:rsid w:val="00283414"/>
    <w:rsid w:val="00286EB2"/>
    <w:rsid w:val="002A7786"/>
    <w:rsid w:val="002B0A5F"/>
    <w:rsid w:val="002B5663"/>
    <w:rsid w:val="002C219E"/>
    <w:rsid w:val="002E3759"/>
    <w:rsid w:val="003019B1"/>
    <w:rsid w:val="0030580C"/>
    <w:rsid w:val="00306BA9"/>
    <w:rsid w:val="00313E02"/>
    <w:rsid w:val="003170D2"/>
    <w:rsid w:val="003268B4"/>
    <w:rsid w:val="00330D0B"/>
    <w:rsid w:val="00335DF1"/>
    <w:rsid w:val="00337119"/>
    <w:rsid w:val="00345811"/>
    <w:rsid w:val="0034722A"/>
    <w:rsid w:val="00350440"/>
    <w:rsid w:val="00351E1B"/>
    <w:rsid w:val="00352A9A"/>
    <w:rsid w:val="00353055"/>
    <w:rsid w:val="0036451E"/>
    <w:rsid w:val="00364D5A"/>
    <w:rsid w:val="00370591"/>
    <w:rsid w:val="00372DDF"/>
    <w:rsid w:val="00372E97"/>
    <w:rsid w:val="00374216"/>
    <w:rsid w:val="00375B86"/>
    <w:rsid w:val="003827B8"/>
    <w:rsid w:val="00390983"/>
    <w:rsid w:val="00390A80"/>
    <w:rsid w:val="003975B2"/>
    <w:rsid w:val="003A71D1"/>
    <w:rsid w:val="003B215D"/>
    <w:rsid w:val="003B4497"/>
    <w:rsid w:val="003B6C44"/>
    <w:rsid w:val="003C73B7"/>
    <w:rsid w:val="003D1FEC"/>
    <w:rsid w:val="003D4341"/>
    <w:rsid w:val="003D549F"/>
    <w:rsid w:val="003E0CF4"/>
    <w:rsid w:val="003E24C9"/>
    <w:rsid w:val="003F04DD"/>
    <w:rsid w:val="003F41DB"/>
    <w:rsid w:val="00412AF3"/>
    <w:rsid w:val="00417294"/>
    <w:rsid w:val="0042006D"/>
    <w:rsid w:val="00421921"/>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49E5"/>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D666F"/>
    <w:rsid w:val="004E3357"/>
    <w:rsid w:val="004F0254"/>
    <w:rsid w:val="004F02C2"/>
    <w:rsid w:val="004F209E"/>
    <w:rsid w:val="004F2E1D"/>
    <w:rsid w:val="004F36E6"/>
    <w:rsid w:val="004F40B4"/>
    <w:rsid w:val="00500A46"/>
    <w:rsid w:val="00502D02"/>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BF4"/>
    <w:rsid w:val="00586FF2"/>
    <w:rsid w:val="00587A33"/>
    <w:rsid w:val="00590D59"/>
    <w:rsid w:val="00591056"/>
    <w:rsid w:val="00595F80"/>
    <w:rsid w:val="005A458D"/>
    <w:rsid w:val="005C0FFB"/>
    <w:rsid w:val="005C4D45"/>
    <w:rsid w:val="005C73F1"/>
    <w:rsid w:val="005C751B"/>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6E00"/>
    <w:rsid w:val="00657983"/>
    <w:rsid w:val="00657CD6"/>
    <w:rsid w:val="00660B8C"/>
    <w:rsid w:val="006611CD"/>
    <w:rsid w:val="00661847"/>
    <w:rsid w:val="00665E4B"/>
    <w:rsid w:val="006671A2"/>
    <w:rsid w:val="006702C0"/>
    <w:rsid w:val="006727CC"/>
    <w:rsid w:val="00673B04"/>
    <w:rsid w:val="00677955"/>
    <w:rsid w:val="006966C8"/>
    <w:rsid w:val="00696755"/>
    <w:rsid w:val="00696D1C"/>
    <w:rsid w:val="006A4752"/>
    <w:rsid w:val="006A689F"/>
    <w:rsid w:val="006B4A01"/>
    <w:rsid w:val="006B5FDA"/>
    <w:rsid w:val="006C0225"/>
    <w:rsid w:val="006C02A4"/>
    <w:rsid w:val="006D798F"/>
    <w:rsid w:val="006E1DDE"/>
    <w:rsid w:val="006E329E"/>
    <w:rsid w:val="006E374F"/>
    <w:rsid w:val="006E5659"/>
    <w:rsid w:val="006F0D1D"/>
    <w:rsid w:val="006F2F1D"/>
    <w:rsid w:val="006F32BC"/>
    <w:rsid w:val="006F5F2F"/>
    <w:rsid w:val="00702E67"/>
    <w:rsid w:val="00706586"/>
    <w:rsid w:val="00710F86"/>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7B7"/>
    <w:rsid w:val="007F109D"/>
    <w:rsid w:val="007F461A"/>
    <w:rsid w:val="007F653B"/>
    <w:rsid w:val="007F686F"/>
    <w:rsid w:val="00800D78"/>
    <w:rsid w:val="008028C3"/>
    <w:rsid w:val="00804247"/>
    <w:rsid w:val="00806416"/>
    <w:rsid w:val="008113EB"/>
    <w:rsid w:val="00811622"/>
    <w:rsid w:val="008118A1"/>
    <w:rsid w:val="00812226"/>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7EF"/>
    <w:rsid w:val="008E1FC5"/>
    <w:rsid w:val="008E27BC"/>
    <w:rsid w:val="008E6AA1"/>
    <w:rsid w:val="008F567B"/>
    <w:rsid w:val="008F63D3"/>
    <w:rsid w:val="00900A07"/>
    <w:rsid w:val="00903A52"/>
    <w:rsid w:val="00905982"/>
    <w:rsid w:val="009067BB"/>
    <w:rsid w:val="00912FB2"/>
    <w:rsid w:val="00917EDB"/>
    <w:rsid w:val="00935FB2"/>
    <w:rsid w:val="009436B6"/>
    <w:rsid w:val="00945458"/>
    <w:rsid w:val="00950626"/>
    <w:rsid w:val="0095213A"/>
    <w:rsid w:val="009529CB"/>
    <w:rsid w:val="009660A4"/>
    <w:rsid w:val="0097208B"/>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61919"/>
    <w:rsid w:val="00A64510"/>
    <w:rsid w:val="00A6688C"/>
    <w:rsid w:val="00A67704"/>
    <w:rsid w:val="00A83273"/>
    <w:rsid w:val="00A956EE"/>
    <w:rsid w:val="00A968A5"/>
    <w:rsid w:val="00A96A1C"/>
    <w:rsid w:val="00A96D9F"/>
    <w:rsid w:val="00AA1F69"/>
    <w:rsid w:val="00AA2741"/>
    <w:rsid w:val="00AA522C"/>
    <w:rsid w:val="00AA75BE"/>
    <w:rsid w:val="00AB204D"/>
    <w:rsid w:val="00AB2158"/>
    <w:rsid w:val="00AB2D78"/>
    <w:rsid w:val="00AB46C2"/>
    <w:rsid w:val="00AC1552"/>
    <w:rsid w:val="00AC261F"/>
    <w:rsid w:val="00AC2DEA"/>
    <w:rsid w:val="00AE2C94"/>
    <w:rsid w:val="00AE5C0B"/>
    <w:rsid w:val="00AF1B56"/>
    <w:rsid w:val="00AF32F3"/>
    <w:rsid w:val="00AF352D"/>
    <w:rsid w:val="00AF6EBA"/>
    <w:rsid w:val="00B004B4"/>
    <w:rsid w:val="00B01969"/>
    <w:rsid w:val="00B10E03"/>
    <w:rsid w:val="00B10E09"/>
    <w:rsid w:val="00B11A5B"/>
    <w:rsid w:val="00B1385D"/>
    <w:rsid w:val="00B13E4B"/>
    <w:rsid w:val="00B20E63"/>
    <w:rsid w:val="00B22FB0"/>
    <w:rsid w:val="00B25BCE"/>
    <w:rsid w:val="00B31AA3"/>
    <w:rsid w:val="00B32101"/>
    <w:rsid w:val="00B36106"/>
    <w:rsid w:val="00B50177"/>
    <w:rsid w:val="00B52ABB"/>
    <w:rsid w:val="00B57817"/>
    <w:rsid w:val="00B61723"/>
    <w:rsid w:val="00B63DD4"/>
    <w:rsid w:val="00B64D18"/>
    <w:rsid w:val="00B77277"/>
    <w:rsid w:val="00B82D90"/>
    <w:rsid w:val="00B8396F"/>
    <w:rsid w:val="00B954C2"/>
    <w:rsid w:val="00B964A2"/>
    <w:rsid w:val="00BA6DB2"/>
    <w:rsid w:val="00BB20CA"/>
    <w:rsid w:val="00BB27F4"/>
    <w:rsid w:val="00BB3280"/>
    <w:rsid w:val="00BB513F"/>
    <w:rsid w:val="00BC64C8"/>
    <w:rsid w:val="00BC6A8A"/>
    <w:rsid w:val="00BE1438"/>
    <w:rsid w:val="00BF0976"/>
    <w:rsid w:val="00BF728F"/>
    <w:rsid w:val="00C04AE1"/>
    <w:rsid w:val="00C07659"/>
    <w:rsid w:val="00C13009"/>
    <w:rsid w:val="00C130F0"/>
    <w:rsid w:val="00C13DF2"/>
    <w:rsid w:val="00C1572E"/>
    <w:rsid w:val="00C20263"/>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3378"/>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31DB1"/>
    <w:rsid w:val="00D350ED"/>
    <w:rsid w:val="00D36A29"/>
    <w:rsid w:val="00D36D37"/>
    <w:rsid w:val="00D403FD"/>
    <w:rsid w:val="00D448A1"/>
    <w:rsid w:val="00D44F5A"/>
    <w:rsid w:val="00D46110"/>
    <w:rsid w:val="00D527D0"/>
    <w:rsid w:val="00D53EF8"/>
    <w:rsid w:val="00D70899"/>
    <w:rsid w:val="00D75B64"/>
    <w:rsid w:val="00D76DD3"/>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05770"/>
    <w:rsid w:val="00E12F6B"/>
    <w:rsid w:val="00E313DD"/>
    <w:rsid w:val="00E3307E"/>
    <w:rsid w:val="00E3665B"/>
    <w:rsid w:val="00E44773"/>
    <w:rsid w:val="00E464CE"/>
    <w:rsid w:val="00E57646"/>
    <w:rsid w:val="00E63B20"/>
    <w:rsid w:val="00E64DB5"/>
    <w:rsid w:val="00E66C2D"/>
    <w:rsid w:val="00E66DA9"/>
    <w:rsid w:val="00E67768"/>
    <w:rsid w:val="00E72969"/>
    <w:rsid w:val="00E81CA4"/>
    <w:rsid w:val="00E83D01"/>
    <w:rsid w:val="00E84732"/>
    <w:rsid w:val="00E85CDA"/>
    <w:rsid w:val="00E86AE2"/>
    <w:rsid w:val="00E8755E"/>
    <w:rsid w:val="00EA46F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F002DF"/>
    <w:rsid w:val="00F032E2"/>
    <w:rsid w:val="00F265F5"/>
    <w:rsid w:val="00F26839"/>
    <w:rsid w:val="00F320D5"/>
    <w:rsid w:val="00F35207"/>
    <w:rsid w:val="00F42836"/>
    <w:rsid w:val="00F447D1"/>
    <w:rsid w:val="00F47D9B"/>
    <w:rsid w:val="00F60BC9"/>
    <w:rsid w:val="00F61F11"/>
    <w:rsid w:val="00F74B54"/>
    <w:rsid w:val="00F8613B"/>
    <w:rsid w:val="00F8744F"/>
    <w:rsid w:val="00F94ADD"/>
    <w:rsid w:val="00FA5CE7"/>
    <w:rsid w:val="00FB60F4"/>
    <w:rsid w:val="00FC445D"/>
    <w:rsid w:val="00FC62F5"/>
    <w:rsid w:val="00FC7E81"/>
    <w:rsid w:val="00FD0B1D"/>
    <w:rsid w:val="00FD2E3C"/>
    <w:rsid w:val="00FD5B11"/>
    <w:rsid w:val="00FE12AE"/>
    <w:rsid w:val="00FE207E"/>
    <w:rsid w:val="00FE7204"/>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FFE4"/>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778">
      <w:bodyDiv w:val="1"/>
      <w:marLeft w:val="0"/>
      <w:marRight w:val="0"/>
      <w:marTop w:val="0"/>
      <w:marBottom w:val="0"/>
      <w:divBdr>
        <w:top w:val="none" w:sz="0" w:space="0" w:color="auto"/>
        <w:left w:val="none" w:sz="0" w:space="0" w:color="auto"/>
        <w:bottom w:val="none" w:sz="0" w:space="0" w:color="auto"/>
        <w:right w:val="none" w:sz="0" w:space="0" w:color="auto"/>
      </w:divBdr>
    </w:div>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47283269">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48854469">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25521677">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4276557">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1271834">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66945516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73019028">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64389359">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085150803">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45919118">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1218145">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87417938">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62197590">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68573806">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02764354">
      <w:bodyDiv w:val="1"/>
      <w:marLeft w:val="0"/>
      <w:marRight w:val="0"/>
      <w:marTop w:val="0"/>
      <w:marBottom w:val="0"/>
      <w:divBdr>
        <w:top w:val="none" w:sz="0" w:space="0" w:color="auto"/>
        <w:left w:val="none" w:sz="0" w:space="0" w:color="auto"/>
        <w:bottom w:val="none" w:sz="0" w:space="0" w:color="auto"/>
        <w:right w:val="none" w:sz="0" w:space="0" w:color="auto"/>
      </w:divBdr>
    </w:div>
    <w:div w:id="1808891563">
      <w:bodyDiv w:val="1"/>
      <w:marLeft w:val="0"/>
      <w:marRight w:val="0"/>
      <w:marTop w:val="0"/>
      <w:marBottom w:val="0"/>
      <w:divBdr>
        <w:top w:val="none" w:sz="0" w:space="0" w:color="auto"/>
        <w:left w:val="none" w:sz="0" w:space="0" w:color="auto"/>
        <w:bottom w:val="none" w:sz="0" w:space="0" w:color="auto"/>
        <w:right w:val="none" w:sz="0" w:space="0" w:color="auto"/>
      </w:divBdr>
    </w:div>
    <w:div w:id="1863277809">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896500680">
      <w:bodyDiv w:val="1"/>
      <w:marLeft w:val="0"/>
      <w:marRight w:val="0"/>
      <w:marTop w:val="0"/>
      <w:marBottom w:val="0"/>
      <w:divBdr>
        <w:top w:val="none" w:sz="0" w:space="0" w:color="auto"/>
        <w:left w:val="none" w:sz="0" w:space="0" w:color="auto"/>
        <w:bottom w:val="none" w:sz="0" w:space="0" w:color="auto"/>
        <w:right w:val="none" w:sz="0" w:space="0" w:color="auto"/>
      </w:divBdr>
    </w:div>
    <w:div w:id="1932926700">
      <w:bodyDiv w:val="1"/>
      <w:marLeft w:val="0"/>
      <w:marRight w:val="0"/>
      <w:marTop w:val="0"/>
      <w:marBottom w:val="0"/>
      <w:divBdr>
        <w:top w:val="none" w:sz="0" w:space="0" w:color="auto"/>
        <w:left w:val="none" w:sz="0" w:space="0" w:color="auto"/>
        <w:bottom w:val="none" w:sz="0" w:space="0" w:color="auto"/>
        <w:right w:val="none" w:sz="0" w:space="0" w:color="auto"/>
      </w:divBdr>
    </w:div>
    <w:div w:id="1946964418">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69818733">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46178414">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6" ma:contentTypeDescription="Umožňuje vytvoriť nový dokument." ma:contentTypeScope="" ma:versionID="ed1d20317e972fd3ea57634292f72738">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1e3c71572e449c9b4c722af993949ba0"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Props1.xml><?xml version="1.0" encoding="utf-8"?>
<ds:datastoreItem xmlns:ds="http://schemas.openxmlformats.org/officeDocument/2006/customXml" ds:itemID="{E0130B02-08AF-4F80-AD07-AA1280D6FB2D}">
  <ds:schemaRefs>
    <ds:schemaRef ds:uri="http://schemas.openxmlformats.org/officeDocument/2006/bibliography"/>
  </ds:schemaRefs>
</ds:datastoreItem>
</file>

<file path=customXml/itemProps2.xml><?xml version="1.0" encoding="utf-8"?>
<ds:datastoreItem xmlns:ds="http://schemas.openxmlformats.org/officeDocument/2006/customXml" ds:itemID="{C38353E7-2521-4599-A5C0-6AE87C3E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6BBD6-9631-4A50-B46A-0D5C6205D68A}">
  <ds:schemaRefs>
    <ds:schemaRef ds:uri="http://schemas.microsoft.com/sharepoint/v3/contenttype/forms"/>
  </ds:schemaRefs>
</ds:datastoreItem>
</file>

<file path=customXml/itemProps4.xml><?xml version="1.0" encoding="utf-8"?>
<ds:datastoreItem xmlns:ds="http://schemas.openxmlformats.org/officeDocument/2006/customXml" ds:itemID="{BDC65A38-E2DB-4A91-93C2-4B9B82774373}">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1935</Words>
  <Characters>11033</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Ľubica Porubanová</cp:lastModifiedBy>
  <cp:revision>41</cp:revision>
  <cp:lastPrinted>2021-07-19T13:54:00Z</cp:lastPrinted>
  <dcterms:created xsi:type="dcterms:W3CDTF">2021-07-20T11:40:00Z</dcterms:created>
  <dcterms:modified xsi:type="dcterms:W3CDTF">2026-03-23T08:20:00Z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0x010100C436B14C808232499C8209E393A90EE1</vt:lpwstr>
  </property>
  <property fmtid="{D5CDD505-2E9C-101B-9397-08002B2CF9AE}" pid="3" name="Order">
    <vt:r8>10143200</vt:r8>
  </property>
  <property fmtid="{D5CDD505-2E9C-101B-9397-08002B2CF9AE}" pid="4" name="MediaServiceImageTags">
    <vt:lpwstr/>
  </property>
</Properties>
</file>